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2E697055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C72E69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ab/>
      </w:r>
      <w:r w:rsidR="0084050A" w:rsidRPr="0084050A">
        <w:rPr>
          <w:rFonts w:ascii="Arial" w:hAnsi="Arial" w:cs="Arial"/>
          <w:sz w:val="22"/>
          <w:szCs w:val="22"/>
        </w:rPr>
        <w:t>R2-24</w:t>
      </w:r>
      <w:r w:rsidR="00FD75C7">
        <w:rPr>
          <w:rFonts w:ascii="Arial" w:hAnsi="Arial" w:cs="Arial"/>
          <w:sz w:val="22"/>
          <w:szCs w:val="22"/>
        </w:rPr>
        <w:t>06336</w:t>
      </w:r>
    </w:p>
    <w:bookmarkEnd w:id="0"/>
    <w:bookmarkEnd w:id="1"/>
    <w:p w14:paraId="0EFBAD35" w14:textId="30053F4F" w:rsidR="00A03B5B" w:rsidRPr="00361820" w:rsidRDefault="00C72E69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C72E69">
        <w:rPr>
          <w:rFonts w:ascii="Arial" w:eastAsia="Malgun Gothic" w:hAnsi="Arial" w:cs="Arial"/>
          <w:sz w:val="22"/>
          <w:szCs w:val="22"/>
          <w:lang w:val="en-US" w:eastAsia="en-US"/>
        </w:rPr>
        <w:t>Maastricht, Netherlands, 19th – 23th Aug, 2024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2E8BE0F6" w:rsidR="00120D47" w:rsidRPr="002C0198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C72E69">
        <w:rPr>
          <w:rFonts w:ascii="Arial" w:hAnsi="Arial" w:cs="Arial"/>
          <w:b w:val="0"/>
          <w:bCs/>
          <w:sz w:val="22"/>
        </w:rPr>
        <w:t>5</w:t>
      </w:r>
      <w:r w:rsidR="002C0198" w:rsidRPr="002C0198">
        <w:rPr>
          <w:rFonts w:ascii="Arial" w:hAnsi="Arial" w:cs="Arial"/>
          <w:b w:val="0"/>
          <w:bCs/>
          <w:sz w:val="22"/>
        </w:rPr>
        <w:t>.1.3.1</w:t>
      </w:r>
    </w:p>
    <w:p w14:paraId="2F201713" w14:textId="71790AE4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C72E69">
        <w:rPr>
          <w:rFonts w:ascii="Arial" w:hAnsi="Arial" w:cs="Arial"/>
          <w:b w:val="0"/>
          <w:bCs/>
          <w:sz w:val="22"/>
          <w:lang w:val="en-US"/>
        </w:rPr>
        <w:t>MediaTek Inc.</w:t>
      </w:r>
    </w:p>
    <w:p w14:paraId="7D220426" w14:textId="3C54799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B2412C">
        <w:rPr>
          <w:rFonts w:ascii="Arial" w:hAnsi="Arial" w:cs="Arial"/>
          <w:sz w:val="22"/>
          <w:lang w:val="en-US"/>
        </w:rPr>
        <w:t xml:space="preserve">Title:  </w:t>
      </w:r>
      <w:r w:rsidRPr="00B2412C">
        <w:rPr>
          <w:rFonts w:ascii="Arial" w:hAnsi="Arial" w:cs="Arial"/>
          <w:sz w:val="22"/>
          <w:lang w:val="en-US"/>
        </w:rPr>
        <w:tab/>
      </w:r>
      <w:r w:rsidR="00C72E69">
        <w:rPr>
          <w:rFonts w:ascii="Arial" w:hAnsi="Arial" w:cs="Arial"/>
          <w:b w:val="0"/>
          <w:bCs/>
          <w:sz w:val="22"/>
          <w:lang w:val="en-US"/>
        </w:rPr>
        <w:t>Preconditions for MCG reconfiguration with sync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77E64A4D" w14:textId="77777777" w:rsidR="00C72E69" w:rsidRPr="000F161B" w:rsidRDefault="00C72E69" w:rsidP="00C72E69">
      <w:bookmarkStart w:id="2" w:name="_Toc242573354"/>
      <w:r>
        <w:rPr>
          <w:rFonts w:hint="eastAsia"/>
        </w:rPr>
        <w:t>I</w:t>
      </w:r>
      <w:r>
        <w:t xml:space="preserve">n this paper, we discuss potential ambiguity in TS 38.331 (Rel-15 and onwards) regarding preconditions for MCG reconfiguration with sync procedure. </w:t>
      </w:r>
    </w:p>
    <w:p w14:paraId="6F8A1D5D" w14:textId="180CF754" w:rsidR="004D10CC" w:rsidRDefault="00C72E69" w:rsidP="004D10CC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9ED7561" w14:textId="6CB37E79" w:rsidR="00006426" w:rsidRDefault="00006426" w:rsidP="00006426">
      <w:pPr>
        <w:pStyle w:val="Heading2"/>
      </w:pPr>
      <w:r>
        <w:t>Preconditions for MCG reconfiguration with sync</w:t>
      </w:r>
    </w:p>
    <w:p w14:paraId="45306D71" w14:textId="2A8D3D36" w:rsidR="00C72E69" w:rsidRDefault="00C72E69" w:rsidP="00C72E69">
      <w:r>
        <w:t xml:space="preserve">For MCG reconfiguration with sync procedure, preconditions are specified in </w:t>
      </w:r>
      <w:r w:rsidR="009B70E2">
        <w:t xml:space="preserve">clause 5.3.5.2 of </w:t>
      </w:r>
      <w:r>
        <w:t>TS 38.331 [1]:</w:t>
      </w:r>
    </w:p>
    <w:p w14:paraId="6DE366AF" w14:textId="77777777" w:rsidR="00C72E69" w:rsidRPr="00C72E69" w:rsidRDefault="00C72E69" w:rsidP="00C72E69">
      <w:pPr>
        <w:ind w:left="568"/>
        <w:rPr>
          <w:rFonts w:ascii="Times New Roman" w:hAnsi="Times New Roman"/>
        </w:rPr>
      </w:pPr>
      <w:r w:rsidRPr="00C72E69">
        <w:rPr>
          <w:rFonts w:ascii="Times New Roman" w:hAnsi="Times New Roman"/>
        </w:rPr>
        <w:t xml:space="preserve">The Network may initiate the RRC reconfiguration procedure to a UE in RRC_CONNECTED. </w:t>
      </w:r>
      <w:r w:rsidRPr="00C72E69">
        <w:rPr>
          <w:rFonts w:ascii="Times New Roman" w:hAnsi="Times New Roman"/>
          <w:highlight w:val="yellow"/>
        </w:rPr>
        <w:t>The Network applies the procedure as follows:</w:t>
      </w:r>
    </w:p>
    <w:p w14:paraId="47E73139" w14:textId="77777777" w:rsidR="00C72E69" w:rsidRDefault="00C72E69" w:rsidP="00C72E69">
      <w:pPr>
        <w:pStyle w:val="B1"/>
        <w:ind w:left="1136"/>
      </w:pPr>
      <w:r>
        <w:t>-</w:t>
      </w:r>
      <w:r>
        <w:tab/>
        <w:t>the establishment of RBs (other than SRB1, that is established during RRC connection establishment) is performed only when AS security has been activated;</w:t>
      </w:r>
    </w:p>
    <w:p w14:paraId="0B58360C" w14:textId="77777777" w:rsidR="00C72E69" w:rsidRDefault="00C72E69" w:rsidP="00C72E69">
      <w:pPr>
        <w:pStyle w:val="B1"/>
        <w:ind w:left="1136"/>
      </w:pPr>
      <w:r>
        <w:t>-</w:t>
      </w:r>
      <w:r>
        <w:tab/>
        <w:t>the addition of Secondary Cell Group and SCells is performed only when AS security has been activated;</w:t>
      </w:r>
    </w:p>
    <w:p w14:paraId="521E11C5" w14:textId="77777777" w:rsidR="00C72E69" w:rsidRDefault="00C72E69" w:rsidP="00C72E69">
      <w:pPr>
        <w:pStyle w:val="B1"/>
        <w:ind w:left="1136"/>
      </w:pPr>
      <w:r>
        <w:t>-</w:t>
      </w:r>
      <w:r>
        <w:tab/>
        <w:t xml:space="preserve">the </w:t>
      </w:r>
      <w:r>
        <w:rPr>
          <w:i/>
        </w:rPr>
        <w:t>reconfigurationWithSync</w:t>
      </w:r>
      <w:r>
        <w:t xml:space="preserve"> is included in </w:t>
      </w:r>
      <w:r>
        <w:rPr>
          <w:i/>
        </w:rPr>
        <w:t>secondaryCellGroup</w:t>
      </w:r>
      <w:r>
        <w:t xml:space="preserve"> only when at least one RLC bearer is setup in SCG;</w:t>
      </w:r>
    </w:p>
    <w:p w14:paraId="669CA13C" w14:textId="77777777" w:rsidR="00C72E69" w:rsidRDefault="00C72E69" w:rsidP="00C72E69">
      <w:pPr>
        <w:pStyle w:val="B1"/>
        <w:ind w:left="1136"/>
      </w:pPr>
      <w:r>
        <w:t>-</w:t>
      </w:r>
      <w:r>
        <w:tab/>
      </w:r>
      <w:r w:rsidRPr="00716456">
        <w:rPr>
          <w:highlight w:val="yellow"/>
        </w:rPr>
        <w:t xml:space="preserve">the </w:t>
      </w:r>
      <w:r w:rsidRPr="00716456">
        <w:rPr>
          <w:i/>
          <w:highlight w:val="yellow"/>
        </w:rPr>
        <w:t>reconfigurationWithSync</w:t>
      </w:r>
      <w:r w:rsidRPr="00716456">
        <w:rPr>
          <w:highlight w:val="yellow"/>
        </w:rPr>
        <w:t xml:space="preserve"> is included in </w:t>
      </w:r>
      <w:r w:rsidRPr="00716456">
        <w:rPr>
          <w:i/>
          <w:highlight w:val="yellow"/>
        </w:rPr>
        <w:t>masterCellGroup</w:t>
      </w:r>
      <w:r w:rsidRPr="00716456">
        <w:rPr>
          <w:highlight w:val="yellow"/>
        </w:rPr>
        <w:t xml:space="preserve"> only when AS security has been activated, and SRB2 with at least one DRB are setup and not suspended.</w:t>
      </w:r>
    </w:p>
    <w:p w14:paraId="21E25F81" w14:textId="4D1DCCF3" w:rsidR="00C72E69" w:rsidRDefault="00C72E69" w:rsidP="00C72E69">
      <w:r>
        <w:t xml:space="preserve">The discussion in this paper is about interpretation of the </w:t>
      </w:r>
      <w:r w:rsidR="009F1802">
        <w:t>"</w:t>
      </w:r>
      <w:r>
        <w:t xml:space="preserve">SRB2 with at least one DRB are setup" </w:t>
      </w:r>
      <w:r w:rsidR="009B70E2">
        <w:t xml:space="preserve">part of the </w:t>
      </w:r>
      <w:r>
        <w:t>precondition marked in yellow highlight above</w:t>
      </w:r>
      <w:r w:rsidR="009F1802">
        <w:t>, especially the "are setup" part</w:t>
      </w:r>
      <w:r>
        <w:t>.</w:t>
      </w:r>
    </w:p>
    <w:p w14:paraId="04769023" w14:textId="6E6BFFAD" w:rsidR="00C72E69" w:rsidRDefault="00C72E69" w:rsidP="00C72E69">
      <w:r>
        <w:t>There are two possible interpretations of the</w:t>
      </w:r>
      <w:r w:rsidR="009F1802">
        <w:t xml:space="preserve"> </w:t>
      </w:r>
      <w:r w:rsidR="009B70E2">
        <w:t>"are setup"</w:t>
      </w:r>
      <w:r>
        <w:t>:</w:t>
      </w:r>
    </w:p>
    <w:p w14:paraId="53845200" w14:textId="77777777" w:rsidR="00C72E69" w:rsidRDefault="00C72E69" w:rsidP="009F1802">
      <w:pPr>
        <w:pStyle w:val="ListParagraph"/>
        <w:numPr>
          <w:ilvl w:val="0"/>
          <w:numId w:val="32"/>
        </w:numPr>
      </w:pPr>
      <w:r w:rsidRPr="009B70E2">
        <w:rPr>
          <w:b/>
          <w:bCs/>
        </w:rPr>
        <w:t>Interpretation 1</w:t>
      </w:r>
      <w:r>
        <w:t xml:space="preserve">: </w:t>
      </w:r>
      <w:r w:rsidRPr="009F1802">
        <w:t>SRB2</w:t>
      </w:r>
      <w:r>
        <w:t xml:space="preserve"> and at least one DRB must exist in the UE configuration </w:t>
      </w:r>
      <w:r w:rsidRPr="00146CDE">
        <w:t>before</w:t>
      </w:r>
      <w:r>
        <w:t xml:space="preserve"> the network sends </w:t>
      </w:r>
      <w:r w:rsidRPr="00716456">
        <w:rPr>
          <w:i/>
          <w:iCs/>
        </w:rPr>
        <w:t>RRCReconfiguration</w:t>
      </w:r>
      <w:r>
        <w:t xml:space="preserve"> message including </w:t>
      </w:r>
      <w:r w:rsidRPr="00716456">
        <w:rPr>
          <w:i/>
          <w:iCs/>
        </w:rPr>
        <w:t>reconfigurationWithSync</w:t>
      </w:r>
      <w:r>
        <w:t xml:space="preserve"> for MCG to the UE.</w:t>
      </w:r>
    </w:p>
    <w:p w14:paraId="1E9E63BF" w14:textId="36ECE9ED" w:rsidR="009F1802" w:rsidRDefault="009F1802" w:rsidP="009F1802">
      <w:pPr>
        <w:pStyle w:val="ListParagraph"/>
        <w:numPr>
          <w:ilvl w:val="0"/>
          <w:numId w:val="32"/>
        </w:numPr>
      </w:pPr>
      <w:r w:rsidRPr="009B70E2">
        <w:rPr>
          <w:b/>
          <w:bCs/>
        </w:rPr>
        <w:t>Interpretation 2</w:t>
      </w:r>
      <w:r>
        <w:t xml:space="preserve">: The </w:t>
      </w:r>
      <w:r w:rsidRPr="009F1802">
        <w:t>network</w:t>
      </w:r>
      <w:r>
        <w:t xml:space="preserve"> can setup SRB2 and at least one DRB to the UE configuration with the </w:t>
      </w:r>
      <w:r w:rsidRPr="009F1802">
        <w:t xml:space="preserve">same </w:t>
      </w:r>
      <w:r w:rsidRPr="009F1802">
        <w:rPr>
          <w:i/>
          <w:iCs/>
        </w:rPr>
        <w:t>RRCReconfiguration</w:t>
      </w:r>
      <w:r w:rsidRPr="009F1802">
        <w:t xml:space="preserve"> message which includes </w:t>
      </w:r>
      <w:r w:rsidRPr="009F1802">
        <w:rPr>
          <w:i/>
          <w:iCs/>
        </w:rPr>
        <w:t>reconfigurationWithSync</w:t>
      </w:r>
      <w:r w:rsidRPr="009F1802">
        <w:t xml:space="preserve"> for MCG.</w:t>
      </w:r>
    </w:p>
    <w:p w14:paraId="611B9A30" w14:textId="557E8242" w:rsidR="009F1802" w:rsidRDefault="009B70E2" w:rsidP="009B70E2">
      <w:pPr>
        <w:pStyle w:val="Observation"/>
      </w:pPr>
      <w:r>
        <w:t>The "are setup" part of the "</w:t>
      </w:r>
      <w:r w:rsidRPr="009B70E2">
        <w:t xml:space="preserve">the </w:t>
      </w:r>
      <w:r w:rsidRPr="009B70E2">
        <w:rPr>
          <w:i/>
          <w:iCs/>
        </w:rPr>
        <w:t>reconfigurationWithSync</w:t>
      </w:r>
      <w:r w:rsidRPr="009B70E2">
        <w:t xml:space="preserve"> is included in </w:t>
      </w:r>
      <w:r w:rsidRPr="009B70E2">
        <w:rPr>
          <w:i/>
          <w:iCs/>
        </w:rPr>
        <w:t>masterCellGroup</w:t>
      </w:r>
      <w:r w:rsidRPr="009B70E2">
        <w:t xml:space="preserve"> only when AS security has been activated, and SRB2 with at least one DRB are setup and not suspended</w:t>
      </w:r>
      <w:r>
        <w:t>" can be understood in two different ways.</w:t>
      </w:r>
    </w:p>
    <w:p w14:paraId="5BF5EE04" w14:textId="7DD1A2FE" w:rsidR="00006426" w:rsidRDefault="00006426" w:rsidP="00006426">
      <w:pPr>
        <w:pStyle w:val="Heading2"/>
      </w:pPr>
      <w:bookmarkStart w:id="3" w:name="_Ref173487844"/>
      <w:r>
        <w:lastRenderedPageBreak/>
        <w:t>LTE Background</w:t>
      </w:r>
      <w:bookmarkEnd w:id="3"/>
    </w:p>
    <w:p w14:paraId="5704ECC2" w14:textId="0FABD229" w:rsidR="00006426" w:rsidRDefault="00006426" w:rsidP="00006426">
      <w:pPr>
        <w:rPr>
          <w:lang w:val="en-GB" w:eastAsia="zh-CN"/>
        </w:rPr>
      </w:pPr>
      <w:r>
        <w:rPr>
          <w:lang w:val="en-GB" w:eastAsia="zh-CN"/>
        </w:rPr>
        <w:t xml:space="preserve">NR inherits most RRC designs from LTE, including handover procedure principles. RAN2 </w:t>
      </w:r>
      <w:r w:rsidR="00146CDE">
        <w:rPr>
          <w:lang w:val="en-GB" w:eastAsia="zh-CN"/>
        </w:rPr>
        <w:t xml:space="preserve">has </w:t>
      </w:r>
      <w:r>
        <w:rPr>
          <w:lang w:val="en-GB" w:eastAsia="zh-CN"/>
        </w:rPr>
        <w:t>revisited the signalling only connection issue and had following agreement at RAN2#103bis</w:t>
      </w:r>
      <w:r w:rsidR="005E1505">
        <w:rPr>
          <w:lang w:val="en-GB" w:eastAsia="zh-CN"/>
        </w:rPr>
        <w:t xml:space="preserve"> [2]</w:t>
      </w:r>
      <w:r>
        <w:rPr>
          <w:lang w:val="en-GB" w:eastAsia="zh-CN"/>
        </w:rPr>
        <w:t>:</w:t>
      </w:r>
    </w:p>
    <w:p w14:paraId="045BAEBD" w14:textId="77777777" w:rsidR="00F643CC" w:rsidRPr="00253D52" w:rsidRDefault="00F643CC" w:rsidP="00F643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>Agreements</w:t>
      </w:r>
    </w:p>
    <w:p w14:paraId="4C4B3A43" w14:textId="77777777" w:rsidR="00F643CC" w:rsidRPr="00253D52" w:rsidRDefault="00F643CC" w:rsidP="00F643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 xml:space="preserve">1: </w:t>
      </w:r>
      <w:r w:rsidRPr="00253D52">
        <w:tab/>
        <w:t>It should be supported to set up security (SMC) without setting up SRB2/DRB.</w:t>
      </w:r>
    </w:p>
    <w:p w14:paraId="7D06FF9E" w14:textId="77777777" w:rsidR="00F643CC" w:rsidRPr="00253D52" w:rsidRDefault="00F643CC" w:rsidP="00F643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3D52">
        <w:t xml:space="preserve">2: </w:t>
      </w:r>
      <w:r w:rsidRPr="00253D52">
        <w:tab/>
        <w:t>No change to the current approach that handover is only possible after SRB2/DRB are established</w:t>
      </w:r>
    </w:p>
    <w:p w14:paraId="736D2D51" w14:textId="77777777" w:rsidR="00006426" w:rsidRDefault="00006426" w:rsidP="00006426">
      <w:pPr>
        <w:rPr>
          <w:lang w:val="en-GB" w:eastAsia="zh-CN"/>
        </w:rPr>
      </w:pPr>
    </w:p>
    <w:p w14:paraId="5D267FD9" w14:textId="4B87DB2C" w:rsidR="00F643CC" w:rsidRPr="00006426" w:rsidRDefault="00F643CC" w:rsidP="00F643CC">
      <w:pPr>
        <w:pStyle w:val="Observation"/>
      </w:pPr>
      <w:r>
        <w:t xml:space="preserve">RAN2 has agreed that handover (i.e., MCG reconfiguration with sync) is possible only </w:t>
      </w:r>
      <w:r w:rsidRPr="00F643CC">
        <w:t>after</w:t>
      </w:r>
      <w:r>
        <w:t xml:space="preserve"> SRB2 and DRB are established.</w:t>
      </w:r>
    </w:p>
    <w:p w14:paraId="65B444AD" w14:textId="204C0135" w:rsidR="00F643CC" w:rsidRDefault="00F643CC" w:rsidP="00F643CC">
      <w:pPr>
        <w:pStyle w:val="Heading2"/>
      </w:pPr>
      <w:bookmarkStart w:id="4" w:name="_Ref173487949"/>
      <w:r>
        <w:t>T304 Expiry</w:t>
      </w:r>
      <w:bookmarkEnd w:id="4"/>
    </w:p>
    <w:p w14:paraId="285D6D9F" w14:textId="3251C2B3" w:rsidR="009B70E2" w:rsidRDefault="009B70E2" w:rsidP="009B70E2">
      <w:r>
        <w:t>If the MCG reconfiguration with sync procedure fails (T304 expires), the UE follows clause 5.3.5.8.3 of TS 38.331 [1]:</w:t>
      </w:r>
    </w:p>
    <w:p w14:paraId="56715311" w14:textId="77777777" w:rsidR="009B70E2" w:rsidRPr="009B70E2" w:rsidRDefault="009B70E2" w:rsidP="009B70E2">
      <w:pPr>
        <w:ind w:left="568"/>
        <w:rPr>
          <w:rFonts w:ascii="Times New Roman" w:eastAsia="SimSun" w:hAnsi="Times New Roman"/>
          <w:lang w:eastAsia="zh-CN"/>
        </w:rPr>
      </w:pPr>
      <w:r w:rsidRPr="009B70E2">
        <w:rPr>
          <w:rFonts w:ascii="Times New Roman" w:eastAsia="SimSun" w:hAnsi="Times New Roman"/>
          <w:highlight w:val="yellow"/>
          <w:lang w:eastAsia="zh-CN"/>
        </w:rPr>
        <w:t>The UE shall:</w:t>
      </w:r>
    </w:p>
    <w:p w14:paraId="548C85BF" w14:textId="77777777" w:rsidR="009B70E2" w:rsidRPr="00EB4574" w:rsidRDefault="009B70E2" w:rsidP="009B70E2">
      <w:pPr>
        <w:pStyle w:val="B1"/>
        <w:ind w:left="1136"/>
        <w:rPr>
          <w:lang w:eastAsia="zh-CN"/>
        </w:rPr>
      </w:pPr>
      <w:r w:rsidRPr="009B70E2">
        <w:rPr>
          <w:highlight w:val="yellow"/>
          <w:lang w:eastAsia="zh-CN"/>
        </w:rPr>
        <w:t>1&gt;</w:t>
      </w:r>
      <w:r w:rsidRPr="009B70E2">
        <w:rPr>
          <w:highlight w:val="yellow"/>
          <w:lang w:eastAsia="zh-CN"/>
        </w:rPr>
        <w:tab/>
        <w:t>if T304 of the MCG expires:</w:t>
      </w:r>
    </w:p>
    <w:p w14:paraId="2DF3D0AC" w14:textId="77777777" w:rsidR="009B70E2" w:rsidRPr="00EB4574" w:rsidRDefault="009B70E2" w:rsidP="009B70E2">
      <w:pPr>
        <w:pStyle w:val="B2"/>
        <w:ind w:left="1419"/>
        <w:rPr>
          <w:lang w:val="en-GB"/>
        </w:rPr>
      </w:pPr>
      <w:r w:rsidRPr="00EB4574">
        <w:rPr>
          <w:lang w:val="en-GB"/>
        </w:rPr>
        <w:t>2&gt;</w:t>
      </w:r>
      <w:r w:rsidRPr="00EB4574">
        <w:rPr>
          <w:lang w:val="en-GB"/>
        </w:rPr>
        <w:tab/>
        <w:t xml:space="preserve">release dedicated preambles provided in </w:t>
      </w:r>
      <w:r w:rsidRPr="00EB4574">
        <w:rPr>
          <w:i/>
          <w:lang w:val="en-GB"/>
        </w:rPr>
        <w:t>rach-ConfigDedicated</w:t>
      </w:r>
      <w:r w:rsidRPr="00EB4574">
        <w:rPr>
          <w:lang w:val="en-GB"/>
        </w:rPr>
        <w:t xml:space="preserve"> if configured;</w:t>
      </w:r>
    </w:p>
    <w:p w14:paraId="7D99199E" w14:textId="77777777" w:rsidR="009B70E2" w:rsidRPr="00EB4574" w:rsidRDefault="009B70E2" w:rsidP="009B70E2">
      <w:pPr>
        <w:pStyle w:val="B2"/>
        <w:ind w:left="1419"/>
        <w:rPr>
          <w:lang w:val="en-GB"/>
        </w:rPr>
      </w:pPr>
      <w:r w:rsidRPr="009B70E2">
        <w:rPr>
          <w:highlight w:val="yellow"/>
          <w:lang w:val="en-GB"/>
        </w:rPr>
        <w:t>2&gt;</w:t>
      </w:r>
      <w:r w:rsidRPr="009B70E2">
        <w:rPr>
          <w:highlight w:val="yellow"/>
          <w:lang w:val="en-GB"/>
        </w:rPr>
        <w:tab/>
        <w:t>revert back to the UE configuration used in the source PCell;</w:t>
      </w:r>
    </w:p>
    <w:p w14:paraId="7578B902" w14:textId="77777777" w:rsidR="009B70E2" w:rsidRPr="00EB4574" w:rsidRDefault="009B70E2" w:rsidP="009B70E2">
      <w:pPr>
        <w:pStyle w:val="B2"/>
        <w:ind w:left="1419"/>
        <w:rPr>
          <w:lang w:val="en-GB" w:eastAsia="zh-CN"/>
        </w:rPr>
      </w:pPr>
      <w:r w:rsidRPr="009B70E2">
        <w:rPr>
          <w:highlight w:val="yellow"/>
          <w:lang w:val="en-GB" w:eastAsia="zh-CN"/>
        </w:rPr>
        <w:t>2&gt;</w:t>
      </w:r>
      <w:r w:rsidRPr="009B70E2">
        <w:rPr>
          <w:highlight w:val="yellow"/>
          <w:lang w:val="en-GB" w:eastAsia="zh-CN"/>
        </w:rPr>
        <w:tab/>
      </w:r>
      <w:r w:rsidRPr="009B70E2">
        <w:rPr>
          <w:highlight w:val="yellow"/>
          <w:lang w:val="en-GB"/>
        </w:rPr>
        <w:t>initiate the connection re-establishment procedure as specified in clause 5.3.7</w:t>
      </w:r>
      <w:r w:rsidRPr="009B70E2">
        <w:rPr>
          <w:highlight w:val="yellow"/>
          <w:lang w:val="en-GB" w:eastAsia="zh-CN"/>
        </w:rPr>
        <w:t>.</w:t>
      </w:r>
    </w:p>
    <w:p w14:paraId="335E703F" w14:textId="77777777" w:rsidR="009B70E2" w:rsidRPr="00EB4574" w:rsidRDefault="009B70E2" w:rsidP="009B70E2">
      <w:pPr>
        <w:pStyle w:val="NO"/>
        <w:ind w:left="1703"/>
        <w:rPr>
          <w:lang w:eastAsia="zh-CN"/>
        </w:rPr>
      </w:pPr>
      <w:r w:rsidRPr="00EB4574">
        <w:t>NOTE 1:</w:t>
      </w:r>
      <w:r w:rsidRPr="00EB4574">
        <w:tab/>
        <w:t>In the context above, "the UE configuration" includes state variables and parameters of each radio bearer.</w:t>
      </w:r>
    </w:p>
    <w:p w14:paraId="4904F7BA" w14:textId="77777777" w:rsidR="009B70E2" w:rsidRPr="00EB4574" w:rsidRDefault="009B70E2" w:rsidP="009B70E2">
      <w:pPr>
        <w:pStyle w:val="B1"/>
        <w:ind w:left="1136"/>
        <w:rPr>
          <w:lang w:eastAsia="zh-CN"/>
        </w:rPr>
      </w:pPr>
      <w:r w:rsidRPr="00EB4574">
        <w:rPr>
          <w:lang w:eastAsia="zh-CN"/>
        </w:rPr>
        <w:t>1&gt;</w:t>
      </w:r>
      <w:r w:rsidRPr="00EB4574">
        <w:rPr>
          <w:lang w:eastAsia="zh-CN"/>
        </w:rPr>
        <w:tab/>
        <w:t>else if T304 of a secondary cell group expires:</w:t>
      </w:r>
    </w:p>
    <w:p w14:paraId="5EA0886A" w14:textId="77777777" w:rsidR="009B70E2" w:rsidRPr="00EB4574" w:rsidRDefault="009B70E2" w:rsidP="009B70E2">
      <w:pPr>
        <w:pStyle w:val="B2"/>
        <w:ind w:left="1419"/>
        <w:rPr>
          <w:lang w:val="en-GB"/>
        </w:rPr>
      </w:pPr>
      <w:r w:rsidRPr="00EB4574">
        <w:rPr>
          <w:lang w:val="en-GB"/>
        </w:rPr>
        <w:t>2&gt;</w:t>
      </w:r>
      <w:r w:rsidRPr="00EB4574">
        <w:rPr>
          <w:lang w:val="en-GB"/>
        </w:rPr>
        <w:tab/>
        <w:t xml:space="preserve">release dedicated preambles provided in </w:t>
      </w:r>
      <w:r w:rsidRPr="00EB4574">
        <w:rPr>
          <w:i/>
          <w:lang w:val="en-GB"/>
        </w:rPr>
        <w:t xml:space="preserve">rach-ConfigDedicated, </w:t>
      </w:r>
      <w:r w:rsidRPr="00EB4574">
        <w:rPr>
          <w:lang w:val="en-GB"/>
        </w:rPr>
        <w:t>if configured;</w:t>
      </w:r>
    </w:p>
    <w:p w14:paraId="4F9E2F49" w14:textId="77777777" w:rsidR="009B70E2" w:rsidRPr="00EB4574" w:rsidRDefault="009B70E2" w:rsidP="009B70E2">
      <w:pPr>
        <w:pStyle w:val="B2"/>
        <w:ind w:left="1419"/>
        <w:rPr>
          <w:lang w:val="en-GB" w:eastAsia="zh-CN"/>
        </w:rPr>
      </w:pPr>
      <w:r w:rsidRPr="00EB4574">
        <w:rPr>
          <w:lang w:val="en-GB" w:eastAsia="zh-CN"/>
        </w:rPr>
        <w:t>2&gt;</w:t>
      </w:r>
      <w:r w:rsidRPr="00EB4574">
        <w:rPr>
          <w:lang w:val="en-GB" w:eastAsia="zh-CN"/>
        </w:rPr>
        <w:tab/>
        <w:t>initiate the SCG failure information procedure as specified in clause 5.7.3 to report SCG reconfiguration with sync failure, upon which the RRC reconfiguration procedure ends;</w:t>
      </w:r>
    </w:p>
    <w:p w14:paraId="0288E920" w14:textId="77777777" w:rsidR="009B70E2" w:rsidRPr="00EB4574" w:rsidRDefault="009B70E2" w:rsidP="009B70E2">
      <w:pPr>
        <w:pStyle w:val="B1"/>
        <w:ind w:left="1136"/>
        <w:rPr>
          <w:lang w:eastAsia="zh-CN"/>
        </w:rPr>
      </w:pPr>
      <w:r w:rsidRPr="00EB4574">
        <w:rPr>
          <w:lang w:eastAsia="zh-CN"/>
        </w:rPr>
        <w:t>1&gt;</w:t>
      </w:r>
      <w:r w:rsidRPr="00EB4574">
        <w:rPr>
          <w:lang w:eastAsia="zh-CN"/>
        </w:rPr>
        <w:tab/>
        <w:t xml:space="preserve">else if T304 expires when </w:t>
      </w:r>
      <w:r w:rsidRPr="00EB4574">
        <w:rPr>
          <w:i/>
          <w:lang w:eastAsia="zh-CN"/>
        </w:rPr>
        <w:t>RRCReconfiguration</w:t>
      </w:r>
      <w:r w:rsidRPr="00EB4574">
        <w:rPr>
          <w:lang w:eastAsia="zh-CN"/>
        </w:rPr>
        <w:t xml:space="preserve"> is received via other RAT (HO to NR failure):</w:t>
      </w:r>
    </w:p>
    <w:p w14:paraId="59642FCA" w14:textId="77777777" w:rsidR="009B70E2" w:rsidRPr="00EB4574" w:rsidRDefault="009B70E2" w:rsidP="009B70E2">
      <w:pPr>
        <w:pStyle w:val="B2"/>
        <w:ind w:left="1419"/>
        <w:rPr>
          <w:lang w:val="en-GB"/>
        </w:rPr>
      </w:pPr>
      <w:r w:rsidRPr="00EB4574">
        <w:rPr>
          <w:lang w:val="en-GB"/>
        </w:rPr>
        <w:t>2&gt;</w:t>
      </w:r>
      <w:r w:rsidRPr="00EB4574">
        <w:rPr>
          <w:lang w:val="en-GB"/>
        </w:rPr>
        <w:tab/>
        <w:t>reset MAC;</w:t>
      </w:r>
    </w:p>
    <w:p w14:paraId="738A36F1" w14:textId="77777777" w:rsidR="009B70E2" w:rsidRDefault="009B70E2" w:rsidP="009B70E2">
      <w:pPr>
        <w:pStyle w:val="B2"/>
        <w:ind w:left="1419"/>
        <w:rPr>
          <w:lang w:val="en-GB"/>
        </w:rPr>
      </w:pPr>
      <w:r w:rsidRPr="00EB4574">
        <w:rPr>
          <w:lang w:val="en-GB"/>
        </w:rPr>
        <w:t>2&gt;</w:t>
      </w:r>
      <w:r w:rsidRPr="00EB4574">
        <w:rPr>
          <w:lang w:val="en-GB"/>
        </w:rPr>
        <w:tab/>
        <w:t>perform the actions defined for this failure case as defined in the specifications applicable for the other RAT.</w:t>
      </w:r>
    </w:p>
    <w:p w14:paraId="57D24669" w14:textId="1CC05F99" w:rsidR="009B70E2" w:rsidRDefault="009B70E2" w:rsidP="009B70E2">
      <w:pPr>
        <w:pStyle w:val="Observation"/>
      </w:pPr>
      <w:r>
        <w:t>If MCG reconfiguration with sync procedure fails, the UE is required to revert back to the configuration used in the source PCell and initiate RRC connection re-establishment procedure.</w:t>
      </w:r>
    </w:p>
    <w:p w14:paraId="738A806D" w14:textId="4A5E0405" w:rsidR="009B70E2" w:rsidRDefault="009B70E2" w:rsidP="009B70E2">
      <w:pPr>
        <w:pStyle w:val="Observation"/>
      </w:pPr>
      <w:r>
        <w:t>When the UE initiates RRC connection re-establishment procedure for MCG T304 expiry, the UE configuration does not contain</w:t>
      </w:r>
      <w:r w:rsidR="00146CDE">
        <w:t xml:space="preserve"> any</w:t>
      </w:r>
      <w:r>
        <w:t xml:space="preserve"> SRB/DRB additions configured by the </w:t>
      </w:r>
      <w:r w:rsidRPr="009B70E2">
        <w:rPr>
          <w:i/>
          <w:iCs/>
        </w:rPr>
        <w:t>RRCReconfiguration</w:t>
      </w:r>
      <w:r>
        <w:t xml:space="preserve"> </w:t>
      </w:r>
      <w:r w:rsidR="00146CDE">
        <w:t xml:space="preserve">message </w:t>
      </w:r>
      <w:r>
        <w:t xml:space="preserve">which included </w:t>
      </w:r>
      <w:r w:rsidRPr="009B70E2">
        <w:rPr>
          <w:i/>
          <w:iCs/>
        </w:rPr>
        <w:t>reconfigurationWithSync</w:t>
      </w:r>
      <w:r>
        <w:t xml:space="preserve"> for MCG.</w:t>
      </w:r>
    </w:p>
    <w:p w14:paraId="1B0C6DFD" w14:textId="64C70F5B" w:rsidR="009B70E2" w:rsidRDefault="009B70E2" w:rsidP="009B70E2">
      <w:r>
        <w:t>For the RRC connection re-establishment procedure, clause 5.3.7.1 of TS 38.331 [1] specifies:</w:t>
      </w:r>
    </w:p>
    <w:p w14:paraId="0CB00ED4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9B70E2">
        <w:rPr>
          <w:rFonts w:ascii="Times New Roman" w:eastAsia="Times New Roman" w:hAnsi="Times New Roman"/>
          <w:szCs w:val="20"/>
          <w:lang w:val="en-GB" w:eastAsia="ja-JP"/>
        </w:rPr>
        <w:t xml:space="preserve">The purpose of this procedure is to re-establish the RRC connection. </w:t>
      </w:r>
      <w:r w:rsidRPr="009B70E2">
        <w:rPr>
          <w:rFonts w:ascii="Times New Roman" w:eastAsia="Times New Roman" w:hAnsi="Times New Roman"/>
          <w:szCs w:val="20"/>
          <w:highlight w:val="yellow"/>
          <w:lang w:val="en-GB" w:eastAsia="ja-JP"/>
        </w:rPr>
        <w:t>A UE in RRC_CONNECTED, for which AS security has been activated with SRB2 and at least one DRB setup, may initiate the procedure in order to continue the RRC connection.</w:t>
      </w:r>
      <w:r w:rsidRPr="009B70E2">
        <w:rPr>
          <w:rFonts w:ascii="Times New Roman" w:eastAsia="Times New Roman" w:hAnsi="Times New Roman"/>
          <w:szCs w:val="20"/>
          <w:lang w:val="en-GB" w:eastAsia="ja-JP"/>
        </w:rPr>
        <w:t xml:space="preserve"> The connection re-establishment succeeds if the network is able to find and </w:t>
      </w:r>
      <w:r w:rsidRPr="009B70E2">
        <w:rPr>
          <w:rFonts w:ascii="Times New Roman" w:eastAsia="Times New Roman" w:hAnsi="Times New Roman"/>
          <w:szCs w:val="20"/>
          <w:lang w:val="en-GB" w:eastAsia="ja-JP"/>
        </w:rPr>
        <w:lastRenderedPageBreak/>
        <w:t xml:space="preserve">verify a valid UE context or, if the UE context cannot be retrieved, and the network responds with an </w:t>
      </w:r>
      <w:r w:rsidRPr="009B70E2">
        <w:rPr>
          <w:rFonts w:ascii="Times New Roman" w:eastAsia="Times New Roman" w:hAnsi="Times New Roman"/>
          <w:i/>
          <w:szCs w:val="20"/>
          <w:lang w:val="en-GB" w:eastAsia="ja-JP"/>
        </w:rPr>
        <w:t>RRCSetup</w:t>
      </w:r>
      <w:r w:rsidRPr="009B70E2">
        <w:rPr>
          <w:rFonts w:ascii="Times New Roman" w:eastAsia="Times New Roman" w:hAnsi="Times New Roman"/>
          <w:szCs w:val="20"/>
          <w:lang w:val="en-GB" w:eastAsia="ja-JP"/>
        </w:rPr>
        <w:t xml:space="preserve"> according to clause 5.3.3.4.</w:t>
      </w:r>
    </w:p>
    <w:p w14:paraId="59359349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9B70E2">
        <w:rPr>
          <w:rFonts w:ascii="Times New Roman" w:eastAsia="Times New Roman" w:hAnsi="Times New Roman"/>
          <w:szCs w:val="20"/>
          <w:lang w:val="en-GB" w:eastAsia="ja-JP"/>
        </w:rPr>
        <w:t>The network applies the procedure e.g as follows:</w:t>
      </w:r>
    </w:p>
    <w:p w14:paraId="7760412A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9B70E2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9B70E2">
        <w:rPr>
          <w:rFonts w:ascii="Times New Roman" w:eastAsia="Times New Roman" w:hAnsi="Times New Roman"/>
          <w:szCs w:val="20"/>
          <w:lang w:val="en-GB" w:eastAsia="x-none"/>
        </w:rPr>
        <w:tab/>
        <w:t>When AS security has been activated and the network retrieves or verifies the UE context:</w:t>
      </w:r>
    </w:p>
    <w:p w14:paraId="42B0ECCE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157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9B70E2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9B70E2">
        <w:rPr>
          <w:rFonts w:ascii="Times New Roman" w:eastAsia="Times New Roman" w:hAnsi="Times New Roman"/>
          <w:szCs w:val="20"/>
          <w:lang w:val="en-GB" w:eastAsia="x-none"/>
        </w:rPr>
        <w:tab/>
        <w:t>to re-activate AS security without changing algorithms;</w:t>
      </w:r>
    </w:p>
    <w:p w14:paraId="1879811E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157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9B70E2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9B70E2">
        <w:rPr>
          <w:rFonts w:ascii="Times New Roman" w:eastAsia="Times New Roman" w:hAnsi="Times New Roman"/>
          <w:szCs w:val="20"/>
          <w:lang w:val="en-GB" w:eastAsia="x-none"/>
        </w:rPr>
        <w:tab/>
        <w:t>to re-establish and resume the SRB1;</w:t>
      </w:r>
    </w:p>
    <w:p w14:paraId="085B0D0E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1288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9B70E2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9B70E2">
        <w:rPr>
          <w:rFonts w:ascii="Times New Roman" w:eastAsia="Times New Roman" w:hAnsi="Times New Roman"/>
          <w:szCs w:val="20"/>
          <w:lang w:val="en-GB" w:eastAsia="x-none"/>
        </w:rPr>
        <w:tab/>
        <w:t>When UE is re-establishing an RRC connection, and the network is not able to retrieve or verify the UE context:</w:t>
      </w:r>
    </w:p>
    <w:p w14:paraId="28108B8F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157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9B70E2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9B70E2">
        <w:rPr>
          <w:rFonts w:ascii="Times New Roman" w:eastAsia="Times New Roman" w:hAnsi="Times New Roman"/>
          <w:szCs w:val="20"/>
          <w:lang w:val="en-GB" w:eastAsia="x-none"/>
        </w:rPr>
        <w:tab/>
        <w:t>to discard the stored AS Context and release all RBs;</w:t>
      </w:r>
    </w:p>
    <w:p w14:paraId="1DC6ACA4" w14:textId="77777777" w:rsidR="009B70E2" w:rsidRPr="009B70E2" w:rsidRDefault="009B70E2" w:rsidP="009B70E2">
      <w:pPr>
        <w:overflowPunct w:val="0"/>
        <w:autoSpaceDE w:val="0"/>
        <w:autoSpaceDN w:val="0"/>
        <w:adjustRightInd w:val="0"/>
        <w:spacing w:after="180"/>
        <w:ind w:left="1571" w:hanging="284"/>
        <w:textAlignment w:val="baseline"/>
        <w:rPr>
          <w:rFonts w:ascii="Times New Roman" w:eastAsia="Times New Roman" w:hAnsi="Times New Roman"/>
          <w:szCs w:val="20"/>
          <w:lang w:val="en-GB" w:eastAsia="x-none"/>
        </w:rPr>
      </w:pPr>
      <w:r w:rsidRPr="009B70E2">
        <w:rPr>
          <w:rFonts w:ascii="Times New Roman" w:eastAsia="Times New Roman" w:hAnsi="Times New Roman"/>
          <w:szCs w:val="20"/>
          <w:lang w:val="en-GB" w:eastAsia="x-none"/>
        </w:rPr>
        <w:t>-</w:t>
      </w:r>
      <w:r w:rsidRPr="009B70E2">
        <w:rPr>
          <w:rFonts w:ascii="Times New Roman" w:eastAsia="Times New Roman" w:hAnsi="Times New Roman"/>
          <w:szCs w:val="20"/>
          <w:lang w:val="en-GB" w:eastAsia="x-none"/>
        </w:rPr>
        <w:tab/>
        <w:t>to fallback to establish a new RRC connection.</w:t>
      </w:r>
    </w:p>
    <w:p w14:paraId="69D9D230" w14:textId="77777777" w:rsidR="009B70E2" w:rsidRDefault="009B70E2" w:rsidP="009B70E2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bookmarkStart w:id="5" w:name="_MON_1267947476"/>
      <w:bookmarkStart w:id="6" w:name="_MON_1289914521"/>
      <w:bookmarkStart w:id="7" w:name="_MON_1267947623"/>
      <w:bookmarkStart w:id="8" w:name="_MON_1289914522"/>
      <w:bookmarkEnd w:id="5"/>
      <w:bookmarkEnd w:id="6"/>
      <w:bookmarkEnd w:id="7"/>
      <w:bookmarkEnd w:id="8"/>
      <w:r w:rsidRPr="009B70E2">
        <w:rPr>
          <w:rFonts w:ascii="Times New Roman" w:eastAsia="Times New Roman" w:hAnsi="Times New Roman"/>
          <w:szCs w:val="20"/>
          <w:lang w:val="en-GB" w:eastAsia="ja-JP"/>
        </w:rPr>
        <w:t xml:space="preserve">If AS security has not been activated, the UE shall not initiate the procedure but instead moves to RRC_IDLE directly, with release cause 'other'. </w:t>
      </w:r>
      <w:r w:rsidRPr="009B70E2">
        <w:rPr>
          <w:rFonts w:ascii="Times New Roman" w:eastAsia="Times New Roman" w:hAnsi="Times New Roman"/>
          <w:szCs w:val="20"/>
          <w:highlight w:val="yellow"/>
          <w:lang w:val="en-GB" w:eastAsia="ja-JP"/>
        </w:rPr>
        <w:t>If AS security has been activated, but SRB2 and at least one DRB are not setup, the UE does not initiate the procedure</w:t>
      </w:r>
      <w:r w:rsidRPr="009B70E2">
        <w:rPr>
          <w:rFonts w:ascii="Times New Roman" w:eastAsia="Times New Roman" w:hAnsi="Times New Roman"/>
          <w:szCs w:val="20"/>
          <w:lang w:val="en-GB" w:eastAsia="ja-JP"/>
        </w:rPr>
        <w:t xml:space="preserve"> but instead moves to RRC_IDLE directly, with release cause 'RRC connection failure'.</w:t>
      </w:r>
    </w:p>
    <w:p w14:paraId="71797A85" w14:textId="5EA98424" w:rsidR="009B70E2" w:rsidRDefault="009B70E2" w:rsidP="009B70E2">
      <w:pPr>
        <w:pStyle w:val="Observation"/>
      </w:pPr>
      <w:r>
        <w:t>The UE can initiate RRC connection re-establishment procedure only if the UE configuration contains SRB2 and at least one DRB.</w:t>
      </w:r>
    </w:p>
    <w:p w14:paraId="7350E92A" w14:textId="5550E466" w:rsidR="009B70E2" w:rsidRDefault="009B70E2" w:rsidP="009B70E2">
      <w:r>
        <w:t xml:space="preserve">Based on above, the UE can't follow the requirement specified in clause 5.3.5.8.3 to </w:t>
      </w:r>
      <w:r w:rsidRPr="00336401">
        <w:rPr>
          <w:u w:val="single"/>
        </w:rPr>
        <w:t>initiate</w:t>
      </w:r>
      <w:r>
        <w:t xml:space="preserve"> RRC connection re-establishment procedure, if the UE configuration before the MCG reconfiguration with sync procedure does not contain SRB2 and at least one DRB</w:t>
      </w:r>
      <w:r w:rsidR="00336401">
        <w:t>.</w:t>
      </w:r>
    </w:p>
    <w:p w14:paraId="65186B3B" w14:textId="1655CB01" w:rsidR="009B70E2" w:rsidRDefault="009B70E2" w:rsidP="009B70E2">
      <w:pPr>
        <w:pStyle w:val="Observation"/>
      </w:pPr>
      <w:r>
        <w:t xml:space="preserve">The UE behaviour upon T304 expiry is unspecified, if the network sends </w:t>
      </w:r>
      <w:r w:rsidRPr="009B70E2">
        <w:rPr>
          <w:i/>
          <w:iCs/>
        </w:rPr>
        <w:t>RRCReconfiguration</w:t>
      </w:r>
      <w:r>
        <w:t xml:space="preserve"> message including </w:t>
      </w:r>
      <w:r w:rsidRPr="00716456">
        <w:rPr>
          <w:i/>
          <w:iCs/>
        </w:rPr>
        <w:t>reconfigurationWithSync</w:t>
      </w:r>
      <w:r>
        <w:t xml:space="preserve"> for MCG to the UE when the current UE configuration does not include SRB2 and at least one DRB.</w:t>
      </w:r>
    </w:p>
    <w:p w14:paraId="2AFCD39D" w14:textId="388B9C42" w:rsidR="00F643CC" w:rsidRDefault="00F643CC" w:rsidP="00F643CC">
      <w:pPr>
        <w:pStyle w:val="Heading2"/>
      </w:pPr>
      <w:r>
        <w:t>Conclusion</w:t>
      </w:r>
    </w:p>
    <w:p w14:paraId="61537D86" w14:textId="5FAD8562" w:rsidR="00F643CC" w:rsidRDefault="00F643CC" w:rsidP="00F643CC">
      <w:r>
        <w:t xml:space="preserve">Given the earlier RAN2 agreement (chapter </w:t>
      </w:r>
      <w:r>
        <w:fldChar w:fldCharType="begin"/>
      </w:r>
      <w:r>
        <w:instrText xml:space="preserve"> REF _Ref173487844 \r \h </w:instrText>
      </w:r>
      <w:r>
        <w:fldChar w:fldCharType="separate"/>
      </w:r>
      <w:r w:rsidR="005E1505">
        <w:t>2.2</w:t>
      </w:r>
      <w:r>
        <w:fldChar w:fldCharType="end"/>
      </w:r>
      <w:r>
        <w:t xml:space="preserve">) and unspecified UE behaviour in the scenario where the network sends </w:t>
      </w:r>
      <w:r w:rsidRPr="00F643CC">
        <w:rPr>
          <w:i/>
          <w:iCs/>
        </w:rPr>
        <w:t>RRCReconfiguration</w:t>
      </w:r>
      <w:r>
        <w:t xml:space="preserve"> with </w:t>
      </w:r>
      <w:r w:rsidRPr="00F643CC">
        <w:rPr>
          <w:i/>
          <w:iCs/>
        </w:rPr>
        <w:t>reconfigurationWithSync</w:t>
      </w:r>
      <w:r>
        <w:t xml:space="preserve"> for MCG when the current UE configuration does not contain SRB2 and at least one DRB (chapter </w:t>
      </w:r>
      <w:r>
        <w:fldChar w:fldCharType="begin"/>
      </w:r>
      <w:r>
        <w:instrText xml:space="preserve"> REF _Ref173487949 \r \h </w:instrText>
      </w:r>
      <w:r>
        <w:fldChar w:fldCharType="separate"/>
      </w:r>
      <w:r w:rsidR="005E1505">
        <w:t>2.3</w:t>
      </w:r>
      <w:r>
        <w:fldChar w:fldCharType="end"/>
      </w:r>
      <w:r>
        <w:t xml:space="preserve">), we think the </w:t>
      </w:r>
      <w:r w:rsidRPr="005E1505">
        <w:rPr>
          <w:u w:val="single"/>
        </w:rPr>
        <w:t>interpretation 1 is correct</w:t>
      </w:r>
      <w:r>
        <w:t xml:space="preserve"> and consequently the </w:t>
      </w:r>
      <w:r w:rsidRPr="005E1505">
        <w:rPr>
          <w:u w:val="single"/>
        </w:rPr>
        <w:t>interpretation 2 is incorrect</w:t>
      </w:r>
      <w:r>
        <w:t>. We kindly request RAN2 to confirm this understanding.</w:t>
      </w:r>
    </w:p>
    <w:p w14:paraId="0D0F0DEF" w14:textId="2FFC5742" w:rsidR="009B70E2" w:rsidRDefault="009B70E2" w:rsidP="009B70E2">
      <w:pPr>
        <w:pStyle w:val="Proposal"/>
      </w:pPr>
      <w:bookmarkStart w:id="9" w:name="_Toc173488396"/>
      <w:r>
        <w:t>RAN</w:t>
      </w:r>
      <w:r w:rsidR="00336401">
        <w:t>2 to confirm that</w:t>
      </w:r>
      <w:r>
        <w:t xml:space="preserve"> </w:t>
      </w:r>
      <w:r w:rsidR="00336401">
        <w:t>the i</w:t>
      </w:r>
      <w:r>
        <w:t>nterpretation 1 (</w:t>
      </w:r>
      <w:r w:rsidR="005E1505">
        <w:t xml:space="preserve">i.e., </w:t>
      </w:r>
      <w:r w:rsidRPr="009F1802">
        <w:t>SRB2</w:t>
      </w:r>
      <w:r>
        <w:t xml:space="preserve"> and at least one DRB must exist in the UE configuration before the network sends </w:t>
      </w:r>
      <w:r w:rsidRPr="00716456">
        <w:rPr>
          <w:i/>
          <w:iCs/>
        </w:rPr>
        <w:t>RRCReconfiguration</w:t>
      </w:r>
      <w:r>
        <w:t xml:space="preserve"> message including </w:t>
      </w:r>
      <w:r w:rsidRPr="00716456">
        <w:rPr>
          <w:i/>
          <w:iCs/>
        </w:rPr>
        <w:t>reconfigurationWithSync</w:t>
      </w:r>
      <w:r>
        <w:t xml:space="preserve"> for MCG to the UE) is the correct interpretation</w:t>
      </w:r>
      <w:r w:rsidR="00336401">
        <w:t xml:space="preserve"> of 38.331 clause 5.3.5.2</w:t>
      </w:r>
      <w:r>
        <w:t>.</w:t>
      </w:r>
      <w:bookmarkEnd w:id="9"/>
    </w:p>
    <w:p w14:paraId="5E650D32" w14:textId="77777777" w:rsidR="009D725A" w:rsidRDefault="009D725A" w:rsidP="009D725A">
      <w:pPr>
        <w:pStyle w:val="Heading1"/>
        <w:jc w:val="both"/>
      </w:pPr>
      <w:bookmarkStart w:id="10" w:name="_Toc242573360"/>
      <w:bookmarkEnd w:id="2"/>
      <w:r>
        <w:t>Summary</w:t>
      </w:r>
      <w:bookmarkEnd w:id="10"/>
    </w:p>
    <w:p w14:paraId="65B81F03" w14:textId="40063712" w:rsidR="001659F2" w:rsidRDefault="001659F2" w:rsidP="001659F2">
      <w:bookmarkStart w:id="11" w:name="_Toc242573361"/>
      <w:r>
        <w:t xml:space="preserve">RAN2 is kindly </w:t>
      </w:r>
      <w:r w:rsidR="005E1505">
        <w:t>requested to confirm the understanding</w:t>
      </w:r>
      <w:r>
        <w:t xml:space="preserve">: </w:t>
      </w:r>
    </w:p>
    <w:p w14:paraId="4547BB05" w14:textId="6C07EBAC" w:rsidR="005E1505" w:rsidRDefault="00A45A86">
      <w:pPr>
        <w:pStyle w:val="TableofFigures"/>
        <w:tabs>
          <w:tab w:val="right" w:leader="dot" w:pos="9607"/>
        </w:tabs>
        <w:rPr>
          <w:rFonts w:asciiTheme="minorHAnsi" w:eastAsiaTheme="minorEastAsia" w:hAnsiTheme="minorHAnsi"/>
          <w:b w:val="0"/>
          <w:noProof/>
          <w:kern w:val="2"/>
          <w:sz w:val="22"/>
          <w:lang w:val="fi-FI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73488396" w:history="1">
        <w:r w:rsidR="005E1505" w:rsidRPr="00F875C0">
          <w:rPr>
            <w:rStyle w:val="Hyperlink"/>
            <w:noProof/>
          </w:rPr>
          <w:t>Proposal 1</w:t>
        </w:r>
        <w:r w:rsidR="005E1505">
          <w:rPr>
            <w:rFonts w:asciiTheme="minorHAnsi" w:eastAsiaTheme="minorEastAsia" w:hAnsiTheme="minorHAnsi"/>
            <w:b w:val="0"/>
            <w:noProof/>
            <w:kern w:val="2"/>
            <w:sz w:val="22"/>
            <w:lang w:val="fi-FI"/>
            <w14:ligatures w14:val="standardContextual"/>
          </w:rPr>
          <w:tab/>
        </w:r>
        <w:r w:rsidR="005E1505" w:rsidRPr="00F875C0">
          <w:rPr>
            <w:rStyle w:val="Hyperlink"/>
            <w:noProof/>
          </w:rPr>
          <w:t xml:space="preserve">RAN2 to confirm that the interpretation 1 (i.e., SRB2 and at least one DRB must exist in the UE configuration before the network sends </w:t>
        </w:r>
        <w:r w:rsidR="005E1505" w:rsidRPr="00F875C0">
          <w:rPr>
            <w:rStyle w:val="Hyperlink"/>
            <w:i/>
            <w:iCs/>
            <w:noProof/>
          </w:rPr>
          <w:t>RRCReconfiguration</w:t>
        </w:r>
        <w:r w:rsidR="005E1505" w:rsidRPr="00F875C0">
          <w:rPr>
            <w:rStyle w:val="Hyperlink"/>
            <w:noProof/>
          </w:rPr>
          <w:t xml:space="preserve"> message including </w:t>
        </w:r>
        <w:r w:rsidR="005E1505" w:rsidRPr="00F875C0">
          <w:rPr>
            <w:rStyle w:val="Hyperlink"/>
            <w:i/>
            <w:iCs/>
            <w:noProof/>
          </w:rPr>
          <w:t>reconfigurationWithSync</w:t>
        </w:r>
        <w:r w:rsidR="005E1505" w:rsidRPr="00F875C0">
          <w:rPr>
            <w:rStyle w:val="Hyperlink"/>
            <w:noProof/>
          </w:rPr>
          <w:t xml:space="preserve"> for MCG to the UE) is the correct interpretation of 38.331 clause 5.3.5.2.</w:t>
        </w:r>
      </w:hyperlink>
    </w:p>
    <w:p w14:paraId="764133A8" w14:textId="6BDE9936" w:rsidR="00A45A86" w:rsidRPr="00A45A86" w:rsidRDefault="00A45A86" w:rsidP="001659F2">
      <w:pPr>
        <w:rPr>
          <w:b/>
          <w:bCs/>
          <w:lang w:val="en-GB" w:eastAsia="zh-CN"/>
        </w:rPr>
      </w:pPr>
      <w:r w:rsidRPr="008E3596">
        <w:rPr>
          <w:b/>
          <w:bCs/>
        </w:rPr>
        <w:fldChar w:fldCharType="end"/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11"/>
    </w:p>
    <w:p w14:paraId="54E451C3" w14:textId="50650C5D" w:rsidR="00D86F97" w:rsidRPr="00CA4E70" w:rsidRDefault="005E1505" w:rsidP="00D86F9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r>
        <w:rPr>
          <w:rFonts w:cs="Arial"/>
          <w:sz w:val="16"/>
          <w:szCs w:val="16"/>
          <w:lang w:val="de-DE"/>
        </w:rPr>
        <w:t>TS 38.331, V15.26.0</w:t>
      </w:r>
    </w:p>
    <w:p w14:paraId="56218719" w14:textId="139238D3" w:rsidR="00D86F97" w:rsidRPr="00CA4E70" w:rsidRDefault="005E1505" w:rsidP="00D86F9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r>
        <w:rPr>
          <w:rFonts w:cs="Arial"/>
          <w:sz w:val="16"/>
          <w:szCs w:val="16"/>
          <w:lang w:val="de-DE"/>
        </w:rPr>
        <w:t xml:space="preserve">Report of RAN2#103bis, </w:t>
      </w:r>
      <w:r w:rsidRPr="005E1505">
        <w:rPr>
          <w:rFonts w:cs="Arial"/>
          <w:sz w:val="16"/>
          <w:szCs w:val="16"/>
          <w:lang w:val="de-DE"/>
        </w:rPr>
        <w:t>https://www.3gpp.org/ftp/tsg_ran/WG2_RL2/TSGR2_103bis/Report/R2-1816201.zip</w:t>
      </w:r>
    </w:p>
    <w:sectPr w:rsidR="00D86F97" w:rsidRPr="00CA4E70" w:rsidSect="00005F5D">
      <w:footerReference w:type="default" r:id="rId8"/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0E111" w14:textId="77777777" w:rsidR="00266FE6" w:rsidRDefault="00266FE6">
      <w:r>
        <w:separator/>
      </w:r>
    </w:p>
  </w:endnote>
  <w:endnote w:type="continuationSeparator" w:id="0">
    <w:p w14:paraId="5BD09F89" w14:textId="77777777" w:rsidR="00266FE6" w:rsidRDefault="0026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9601" w14:textId="77777777" w:rsidR="00266FE6" w:rsidRDefault="00266FE6">
      <w:r>
        <w:separator/>
      </w:r>
    </w:p>
  </w:footnote>
  <w:footnote w:type="continuationSeparator" w:id="0">
    <w:p w14:paraId="2998AAFD" w14:textId="77777777" w:rsidR="00266FE6" w:rsidRDefault="00266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F74AC"/>
    <w:multiLevelType w:val="hybridMultilevel"/>
    <w:tmpl w:val="64186F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4052E"/>
    <w:multiLevelType w:val="hybridMultilevel"/>
    <w:tmpl w:val="BB50985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3C9F"/>
    <w:multiLevelType w:val="hybridMultilevel"/>
    <w:tmpl w:val="E562A5C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F7CE2"/>
    <w:multiLevelType w:val="hybridMultilevel"/>
    <w:tmpl w:val="637619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91D6D"/>
    <w:multiLevelType w:val="hybridMultilevel"/>
    <w:tmpl w:val="32F06940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86467C"/>
    <w:multiLevelType w:val="hybridMultilevel"/>
    <w:tmpl w:val="8C5AFE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26892"/>
    <w:multiLevelType w:val="hybridMultilevel"/>
    <w:tmpl w:val="EA066D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4157B4"/>
    <w:multiLevelType w:val="hybridMultilevel"/>
    <w:tmpl w:val="FE42DD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1135D"/>
    <w:multiLevelType w:val="hybridMultilevel"/>
    <w:tmpl w:val="F06020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E1AF9"/>
    <w:multiLevelType w:val="hybridMultilevel"/>
    <w:tmpl w:val="05B8BF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D3AD0"/>
    <w:multiLevelType w:val="hybridMultilevel"/>
    <w:tmpl w:val="ED462A5C"/>
    <w:lvl w:ilvl="0" w:tplc="7B3895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DF4D8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000F4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2A85E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618E1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0E643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47249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42E43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9E0F6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5435EE"/>
    <w:multiLevelType w:val="hybridMultilevel"/>
    <w:tmpl w:val="2112009C"/>
    <w:lvl w:ilvl="0" w:tplc="157EF1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8345A"/>
    <w:multiLevelType w:val="hybridMultilevel"/>
    <w:tmpl w:val="2AA694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620D6"/>
    <w:multiLevelType w:val="multilevel"/>
    <w:tmpl w:val="B820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C0C07"/>
    <w:multiLevelType w:val="hybridMultilevel"/>
    <w:tmpl w:val="E1FC07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50120"/>
    <w:multiLevelType w:val="hybridMultilevel"/>
    <w:tmpl w:val="0264F20E"/>
    <w:lvl w:ilvl="0" w:tplc="4D98450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F9477BF"/>
    <w:multiLevelType w:val="hybridMultilevel"/>
    <w:tmpl w:val="6CBE1C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36D2B"/>
    <w:multiLevelType w:val="hybridMultilevel"/>
    <w:tmpl w:val="B4DA9C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1913A7"/>
    <w:multiLevelType w:val="multilevel"/>
    <w:tmpl w:val="38F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465009"/>
    <w:multiLevelType w:val="hybridMultilevel"/>
    <w:tmpl w:val="C15095E0"/>
    <w:lvl w:ilvl="0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7235F3"/>
    <w:multiLevelType w:val="hybridMultilevel"/>
    <w:tmpl w:val="DD301C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99454C"/>
    <w:multiLevelType w:val="hybridMultilevel"/>
    <w:tmpl w:val="66229B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0C500F"/>
    <w:multiLevelType w:val="hybridMultilevel"/>
    <w:tmpl w:val="16EA92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82919"/>
    <w:multiLevelType w:val="hybridMultilevel"/>
    <w:tmpl w:val="18804536"/>
    <w:lvl w:ilvl="0" w:tplc="27F41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10"/>
  </w:num>
  <w:num w:numId="2" w16cid:durableId="5595783">
    <w:abstractNumId w:val="19"/>
  </w:num>
  <w:num w:numId="3" w16cid:durableId="1212889836">
    <w:abstractNumId w:val="14"/>
  </w:num>
  <w:num w:numId="4" w16cid:durableId="1200708659">
    <w:abstractNumId w:val="27"/>
  </w:num>
  <w:num w:numId="5" w16cid:durableId="112095478">
    <w:abstractNumId w:val="24"/>
  </w:num>
  <w:num w:numId="6" w16cid:durableId="1159034059">
    <w:abstractNumId w:val="28"/>
  </w:num>
  <w:num w:numId="7" w16cid:durableId="99885365">
    <w:abstractNumId w:val="8"/>
  </w:num>
  <w:num w:numId="8" w16cid:durableId="968630318">
    <w:abstractNumId w:val="5"/>
  </w:num>
  <w:num w:numId="9" w16cid:durableId="966281866">
    <w:abstractNumId w:val="15"/>
  </w:num>
  <w:num w:numId="10" w16cid:durableId="938492805">
    <w:abstractNumId w:val="9"/>
  </w:num>
  <w:num w:numId="11" w16cid:durableId="204177211">
    <w:abstractNumId w:val="18"/>
  </w:num>
  <w:num w:numId="12" w16cid:durableId="1080906862">
    <w:abstractNumId w:val="25"/>
  </w:num>
  <w:num w:numId="13" w16cid:durableId="1184708543">
    <w:abstractNumId w:val="4"/>
  </w:num>
  <w:num w:numId="14" w16cid:durableId="1793402109">
    <w:abstractNumId w:val="1"/>
  </w:num>
  <w:num w:numId="15" w16cid:durableId="920017881">
    <w:abstractNumId w:val="22"/>
  </w:num>
  <w:num w:numId="16" w16cid:durableId="1387147054">
    <w:abstractNumId w:val="0"/>
  </w:num>
  <w:num w:numId="17" w16cid:durableId="754977235">
    <w:abstractNumId w:val="3"/>
  </w:num>
  <w:num w:numId="18" w16cid:durableId="409039738">
    <w:abstractNumId w:val="21"/>
  </w:num>
  <w:num w:numId="19" w16cid:durableId="1916429633">
    <w:abstractNumId w:val="7"/>
  </w:num>
  <w:num w:numId="20" w16cid:durableId="2130854066">
    <w:abstractNumId w:val="11"/>
  </w:num>
  <w:num w:numId="21" w16cid:durableId="920606808">
    <w:abstractNumId w:val="30"/>
  </w:num>
  <w:num w:numId="22" w16cid:durableId="137038990">
    <w:abstractNumId w:val="23"/>
  </w:num>
  <w:num w:numId="23" w16cid:durableId="1384406058">
    <w:abstractNumId w:val="29"/>
  </w:num>
  <w:num w:numId="24" w16cid:durableId="1955167212">
    <w:abstractNumId w:val="20"/>
  </w:num>
  <w:num w:numId="25" w16cid:durableId="1936281383">
    <w:abstractNumId w:val="13"/>
  </w:num>
  <w:num w:numId="26" w16cid:durableId="1988706212">
    <w:abstractNumId w:val="12"/>
  </w:num>
  <w:num w:numId="27" w16cid:durableId="790562285">
    <w:abstractNumId w:val="31"/>
  </w:num>
  <w:num w:numId="28" w16cid:durableId="813958394">
    <w:abstractNumId w:val="16"/>
  </w:num>
  <w:num w:numId="29" w16cid:durableId="1950509484">
    <w:abstractNumId w:val="17"/>
  </w:num>
  <w:num w:numId="30" w16cid:durableId="1345280690">
    <w:abstractNumId w:val="6"/>
  </w:num>
  <w:num w:numId="31" w16cid:durableId="632949077">
    <w:abstractNumId w:val="2"/>
  </w:num>
  <w:num w:numId="32" w16cid:durableId="44080321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5F5D"/>
    <w:rsid w:val="00006426"/>
    <w:rsid w:val="00006CE2"/>
    <w:rsid w:val="00010610"/>
    <w:rsid w:val="00011902"/>
    <w:rsid w:val="00012285"/>
    <w:rsid w:val="00013185"/>
    <w:rsid w:val="00013C93"/>
    <w:rsid w:val="00020287"/>
    <w:rsid w:val="00020FFE"/>
    <w:rsid w:val="0002181B"/>
    <w:rsid w:val="00027BEA"/>
    <w:rsid w:val="00031F58"/>
    <w:rsid w:val="0003435C"/>
    <w:rsid w:val="000343D3"/>
    <w:rsid w:val="000362CF"/>
    <w:rsid w:val="0004162A"/>
    <w:rsid w:val="00042B59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4344"/>
    <w:rsid w:val="0007655C"/>
    <w:rsid w:val="00080B58"/>
    <w:rsid w:val="00080D29"/>
    <w:rsid w:val="00081027"/>
    <w:rsid w:val="0008686B"/>
    <w:rsid w:val="000912D2"/>
    <w:rsid w:val="00091AC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A45"/>
    <w:rsid w:val="00106C7C"/>
    <w:rsid w:val="001119D7"/>
    <w:rsid w:val="00111AA3"/>
    <w:rsid w:val="00112500"/>
    <w:rsid w:val="00113632"/>
    <w:rsid w:val="00116F90"/>
    <w:rsid w:val="00116FEC"/>
    <w:rsid w:val="00120851"/>
    <w:rsid w:val="00120D47"/>
    <w:rsid w:val="00122AD2"/>
    <w:rsid w:val="00127D2C"/>
    <w:rsid w:val="00130798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1B6D"/>
    <w:rsid w:val="00143DE0"/>
    <w:rsid w:val="00144002"/>
    <w:rsid w:val="001460AC"/>
    <w:rsid w:val="00146CDE"/>
    <w:rsid w:val="00147469"/>
    <w:rsid w:val="00147E07"/>
    <w:rsid w:val="00150EAC"/>
    <w:rsid w:val="0015199E"/>
    <w:rsid w:val="001535CF"/>
    <w:rsid w:val="00156870"/>
    <w:rsid w:val="00164767"/>
    <w:rsid w:val="001648FB"/>
    <w:rsid w:val="001659F2"/>
    <w:rsid w:val="00172C20"/>
    <w:rsid w:val="0018431E"/>
    <w:rsid w:val="001845B1"/>
    <w:rsid w:val="00191C5C"/>
    <w:rsid w:val="001920E2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D673B"/>
    <w:rsid w:val="001E21D1"/>
    <w:rsid w:val="001E6952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4642"/>
    <w:rsid w:val="00225E2B"/>
    <w:rsid w:val="00226C5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32B"/>
    <w:rsid w:val="00260EC7"/>
    <w:rsid w:val="00266FE6"/>
    <w:rsid w:val="002672B2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0AE9"/>
    <w:rsid w:val="002950E1"/>
    <w:rsid w:val="00295270"/>
    <w:rsid w:val="00297067"/>
    <w:rsid w:val="00297106"/>
    <w:rsid w:val="002971AA"/>
    <w:rsid w:val="002A0418"/>
    <w:rsid w:val="002A16F8"/>
    <w:rsid w:val="002A2E7B"/>
    <w:rsid w:val="002A70F0"/>
    <w:rsid w:val="002B1EE7"/>
    <w:rsid w:val="002C0198"/>
    <w:rsid w:val="002C1EF6"/>
    <w:rsid w:val="002C4082"/>
    <w:rsid w:val="002C6AEE"/>
    <w:rsid w:val="002D49A2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6401"/>
    <w:rsid w:val="00336C95"/>
    <w:rsid w:val="0034374B"/>
    <w:rsid w:val="00344567"/>
    <w:rsid w:val="003464C5"/>
    <w:rsid w:val="003507E4"/>
    <w:rsid w:val="00352BFE"/>
    <w:rsid w:val="003545A4"/>
    <w:rsid w:val="0035547C"/>
    <w:rsid w:val="003559A0"/>
    <w:rsid w:val="00357A9F"/>
    <w:rsid w:val="00361092"/>
    <w:rsid w:val="00361820"/>
    <w:rsid w:val="00365BC6"/>
    <w:rsid w:val="00367CAD"/>
    <w:rsid w:val="003730EF"/>
    <w:rsid w:val="0037552C"/>
    <w:rsid w:val="0037629E"/>
    <w:rsid w:val="0037719E"/>
    <w:rsid w:val="00383177"/>
    <w:rsid w:val="00387975"/>
    <w:rsid w:val="00393247"/>
    <w:rsid w:val="00393DDA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3FDD"/>
    <w:rsid w:val="004244BC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0B1A"/>
    <w:rsid w:val="00491971"/>
    <w:rsid w:val="00491C79"/>
    <w:rsid w:val="00494DD8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6CB5"/>
    <w:rsid w:val="004C7383"/>
    <w:rsid w:val="004C74AF"/>
    <w:rsid w:val="004C7D5E"/>
    <w:rsid w:val="004D10CC"/>
    <w:rsid w:val="004D1CEB"/>
    <w:rsid w:val="004E002D"/>
    <w:rsid w:val="004E037E"/>
    <w:rsid w:val="004E135B"/>
    <w:rsid w:val="004E26A8"/>
    <w:rsid w:val="004E2910"/>
    <w:rsid w:val="004E4674"/>
    <w:rsid w:val="004E548A"/>
    <w:rsid w:val="004F149C"/>
    <w:rsid w:val="004F2E93"/>
    <w:rsid w:val="004F4854"/>
    <w:rsid w:val="004F6067"/>
    <w:rsid w:val="004F62E1"/>
    <w:rsid w:val="0050109B"/>
    <w:rsid w:val="0050273A"/>
    <w:rsid w:val="00503D6D"/>
    <w:rsid w:val="00505AC7"/>
    <w:rsid w:val="005073E2"/>
    <w:rsid w:val="00510813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6B7"/>
    <w:rsid w:val="00555E44"/>
    <w:rsid w:val="005575FA"/>
    <w:rsid w:val="00560550"/>
    <w:rsid w:val="00564D25"/>
    <w:rsid w:val="00566CF0"/>
    <w:rsid w:val="0057505D"/>
    <w:rsid w:val="0057574C"/>
    <w:rsid w:val="00575E8D"/>
    <w:rsid w:val="00576353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1988"/>
    <w:rsid w:val="005B4B64"/>
    <w:rsid w:val="005B7E9E"/>
    <w:rsid w:val="005C125D"/>
    <w:rsid w:val="005C16E7"/>
    <w:rsid w:val="005C4644"/>
    <w:rsid w:val="005C65A3"/>
    <w:rsid w:val="005D16AF"/>
    <w:rsid w:val="005D1894"/>
    <w:rsid w:val="005D2FD4"/>
    <w:rsid w:val="005D4EEC"/>
    <w:rsid w:val="005D6EA6"/>
    <w:rsid w:val="005E0137"/>
    <w:rsid w:val="005E02ED"/>
    <w:rsid w:val="005E1505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1446A"/>
    <w:rsid w:val="00620158"/>
    <w:rsid w:val="00620357"/>
    <w:rsid w:val="00620570"/>
    <w:rsid w:val="0062534A"/>
    <w:rsid w:val="00625E30"/>
    <w:rsid w:val="00630BF2"/>
    <w:rsid w:val="006326B2"/>
    <w:rsid w:val="006339DA"/>
    <w:rsid w:val="00634B5D"/>
    <w:rsid w:val="00643F10"/>
    <w:rsid w:val="006444F6"/>
    <w:rsid w:val="006449C9"/>
    <w:rsid w:val="00644D13"/>
    <w:rsid w:val="00647526"/>
    <w:rsid w:val="00652396"/>
    <w:rsid w:val="0065698D"/>
    <w:rsid w:val="00657C7A"/>
    <w:rsid w:val="0066119A"/>
    <w:rsid w:val="00664529"/>
    <w:rsid w:val="00666EB6"/>
    <w:rsid w:val="006677BB"/>
    <w:rsid w:val="00672638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08DA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368F"/>
    <w:rsid w:val="006D3EA5"/>
    <w:rsid w:val="006D5962"/>
    <w:rsid w:val="006E1043"/>
    <w:rsid w:val="006E27D1"/>
    <w:rsid w:val="006E5B76"/>
    <w:rsid w:val="006E7D43"/>
    <w:rsid w:val="006F2930"/>
    <w:rsid w:val="006F30A0"/>
    <w:rsid w:val="006F443A"/>
    <w:rsid w:val="006F664F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3E6"/>
    <w:rsid w:val="007408D3"/>
    <w:rsid w:val="00745917"/>
    <w:rsid w:val="00750D3B"/>
    <w:rsid w:val="00755199"/>
    <w:rsid w:val="00757912"/>
    <w:rsid w:val="00764CCE"/>
    <w:rsid w:val="00767213"/>
    <w:rsid w:val="00767DE2"/>
    <w:rsid w:val="00772418"/>
    <w:rsid w:val="0077286C"/>
    <w:rsid w:val="00773DC4"/>
    <w:rsid w:val="00776F25"/>
    <w:rsid w:val="00781569"/>
    <w:rsid w:val="00782D8E"/>
    <w:rsid w:val="007837C7"/>
    <w:rsid w:val="00787E14"/>
    <w:rsid w:val="0079708B"/>
    <w:rsid w:val="00797CEE"/>
    <w:rsid w:val="007A7AB2"/>
    <w:rsid w:val="007B09D7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23E4"/>
    <w:rsid w:val="007F4DC3"/>
    <w:rsid w:val="007F72E1"/>
    <w:rsid w:val="008016A0"/>
    <w:rsid w:val="00802E03"/>
    <w:rsid w:val="00805A8C"/>
    <w:rsid w:val="0081079F"/>
    <w:rsid w:val="00811F16"/>
    <w:rsid w:val="00812433"/>
    <w:rsid w:val="00812447"/>
    <w:rsid w:val="008165F9"/>
    <w:rsid w:val="00817FB2"/>
    <w:rsid w:val="00825DCB"/>
    <w:rsid w:val="00830043"/>
    <w:rsid w:val="00831C12"/>
    <w:rsid w:val="00834DE3"/>
    <w:rsid w:val="0084050A"/>
    <w:rsid w:val="00842FC0"/>
    <w:rsid w:val="008440E1"/>
    <w:rsid w:val="00845C8A"/>
    <w:rsid w:val="00845DEA"/>
    <w:rsid w:val="0084641A"/>
    <w:rsid w:val="008576A8"/>
    <w:rsid w:val="00864238"/>
    <w:rsid w:val="008747A1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3FCB"/>
    <w:rsid w:val="008A4B74"/>
    <w:rsid w:val="008A5D84"/>
    <w:rsid w:val="008A7C5D"/>
    <w:rsid w:val="008B36BD"/>
    <w:rsid w:val="008C226A"/>
    <w:rsid w:val="008C23B3"/>
    <w:rsid w:val="008C2808"/>
    <w:rsid w:val="008C3CEF"/>
    <w:rsid w:val="008C3DE9"/>
    <w:rsid w:val="008C4571"/>
    <w:rsid w:val="008C48B7"/>
    <w:rsid w:val="008C5D0F"/>
    <w:rsid w:val="008C6062"/>
    <w:rsid w:val="008C7D0F"/>
    <w:rsid w:val="008D29D3"/>
    <w:rsid w:val="008D511C"/>
    <w:rsid w:val="008D6F0E"/>
    <w:rsid w:val="008E0B00"/>
    <w:rsid w:val="008E1744"/>
    <w:rsid w:val="008E251D"/>
    <w:rsid w:val="008E26CF"/>
    <w:rsid w:val="008E26F9"/>
    <w:rsid w:val="008E74DD"/>
    <w:rsid w:val="008E78DC"/>
    <w:rsid w:val="008F6C86"/>
    <w:rsid w:val="008F7D64"/>
    <w:rsid w:val="0090043B"/>
    <w:rsid w:val="00901AB3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58B0"/>
    <w:rsid w:val="00946BC1"/>
    <w:rsid w:val="00947EDE"/>
    <w:rsid w:val="00950C93"/>
    <w:rsid w:val="009518A0"/>
    <w:rsid w:val="0095458B"/>
    <w:rsid w:val="00954AEC"/>
    <w:rsid w:val="00955B10"/>
    <w:rsid w:val="00956B4E"/>
    <w:rsid w:val="009629F5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14E8"/>
    <w:rsid w:val="00985517"/>
    <w:rsid w:val="00985612"/>
    <w:rsid w:val="009930F2"/>
    <w:rsid w:val="009938ED"/>
    <w:rsid w:val="009A0FD5"/>
    <w:rsid w:val="009A1476"/>
    <w:rsid w:val="009A7861"/>
    <w:rsid w:val="009B3B2A"/>
    <w:rsid w:val="009B70E2"/>
    <w:rsid w:val="009B7330"/>
    <w:rsid w:val="009C0ACC"/>
    <w:rsid w:val="009C38E7"/>
    <w:rsid w:val="009C6E39"/>
    <w:rsid w:val="009D11CF"/>
    <w:rsid w:val="009D3D40"/>
    <w:rsid w:val="009D5A1C"/>
    <w:rsid w:val="009D6008"/>
    <w:rsid w:val="009D725A"/>
    <w:rsid w:val="009E2C03"/>
    <w:rsid w:val="009E744B"/>
    <w:rsid w:val="009E7C72"/>
    <w:rsid w:val="009F02FA"/>
    <w:rsid w:val="009F139E"/>
    <w:rsid w:val="009F1802"/>
    <w:rsid w:val="009F42D4"/>
    <w:rsid w:val="009F567F"/>
    <w:rsid w:val="009F751D"/>
    <w:rsid w:val="00A00C51"/>
    <w:rsid w:val="00A00F15"/>
    <w:rsid w:val="00A029DE"/>
    <w:rsid w:val="00A03B5B"/>
    <w:rsid w:val="00A04AFF"/>
    <w:rsid w:val="00A074E8"/>
    <w:rsid w:val="00A10B08"/>
    <w:rsid w:val="00A11091"/>
    <w:rsid w:val="00A128F5"/>
    <w:rsid w:val="00A172D8"/>
    <w:rsid w:val="00A215BA"/>
    <w:rsid w:val="00A22376"/>
    <w:rsid w:val="00A22EF1"/>
    <w:rsid w:val="00A24190"/>
    <w:rsid w:val="00A27219"/>
    <w:rsid w:val="00A27224"/>
    <w:rsid w:val="00A32754"/>
    <w:rsid w:val="00A3289E"/>
    <w:rsid w:val="00A352A5"/>
    <w:rsid w:val="00A415F5"/>
    <w:rsid w:val="00A42B69"/>
    <w:rsid w:val="00A45A86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A7DB1"/>
    <w:rsid w:val="00AB26EA"/>
    <w:rsid w:val="00AB2DC3"/>
    <w:rsid w:val="00AB3D9D"/>
    <w:rsid w:val="00AB50B2"/>
    <w:rsid w:val="00AB5F1A"/>
    <w:rsid w:val="00AB6F51"/>
    <w:rsid w:val="00AB701F"/>
    <w:rsid w:val="00AC0E27"/>
    <w:rsid w:val="00AC4C0D"/>
    <w:rsid w:val="00AC63CE"/>
    <w:rsid w:val="00AC644A"/>
    <w:rsid w:val="00AD336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1F6B"/>
    <w:rsid w:val="00B2412C"/>
    <w:rsid w:val="00B250D5"/>
    <w:rsid w:val="00B26CFB"/>
    <w:rsid w:val="00B32751"/>
    <w:rsid w:val="00B32D49"/>
    <w:rsid w:val="00B32F37"/>
    <w:rsid w:val="00B334DA"/>
    <w:rsid w:val="00B4455E"/>
    <w:rsid w:val="00B4464E"/>
    <w:rsid w:val="00B44CFE"/>
    <w:rsid w:val="00B46189"/>
    <w:rsid w:val="00B47D94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5DF3"/>
    <w:rsid w:val="00B701C2"/>
    <w:rsid w:val="00B71D9F"/>
    <w:rsid w:val="00B73D08"/>
    <w:rsid w:val="00B77417"/>
    <w:rsid w:val="00B77C81"/>
    <w:rsid w:val="00B843DF"/>
    <w:rsid w:val="00B8508E"/>
    <w:rsid w:val="00B85A59"/>
    <w:rsid w:val="00B8656A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3EB6"/>
    <w:rsid w:val="00BC740F"/>
    <w:rsid w:val="00BD0CC3"/>
    <w:rsid w:val="00BD12AC"/>
    <w:rsid w:val="00BD34F9"/>
    <w:rsid w:val="00BD57B1"/>
    <w:rsid w:val="00BD64D2"/>
    <w:rsid w:val="00BD7A7C"/>
    <w:rsid w:val="00BE4B38"/>
    <w:rsid w:val="00BE4D1B"/>
    <w:rsid w:val="00BF1D07"/>
    <w:rsid w:val="00BF69E7"/>
    <w:rsid w:val="00BF7D26"/>
    <w:rsid w:val="00C02D53"/>
    <w:rsid w:val="00C04BF5"/>
    <w:rsid w:val="00C04DC6"/>
    <w:rsid w:val="00C126DD"/>
    <w:rsid w:val="00C145B6"/>
    <w:rsid w:val="00C14822"/>
    <w:rsid w:val="00C14901"/>
    <w:rsid w:val="00C20CA4"/>
    <w:rsid w:val="00C26256"/>
    <w:rsid w:val="00C35252"/>
    <w:rsid w:val="00C36420"/>
    <w:rsid w:val="00C36C06"/>
    <w:rsid w:val="00C41466"/>
    <w:rsid w:val="00C437F8"/>
    <w:rsid w:val="00C4384B"/>
    <w:rsid w:val="00C44E5C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755"/>
    <w:rsid w:val="00C64B7B"/>
    <w:rsid w:val="00C669E7"/>
    <w:rsid w:val="00C67066"/>
    <w:rsid w:val="00C72E69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5C0C"/>
    <w:rsid w:val="00C96A72"/>
    <w:rsid w:val="00C9729B"/>
    <w:rsid w:val="00CA1C76"/>
    <w:rsid w:val="00CA280A"/>
    <w:rsid w:val="00CA315B"/>
    <w:rsid w:val="00CA3347"/>
    <w:rsid w:val="00CA4E70"/>
    <w:rsid w:val="00CB1753"/>
    <w:rsid w:val="00CC00D8"/>
    <w:rsid w:val="00CC1F1A"/>
    <w:rsid w:val="00CC29C2"/>
    <w:rsid w:val="00CC2C63"/>
    <w:rsid w:val="00CC308A"/>
    <w:rsid w:val="00CC5C27"/>
    <w:rsid w:val="00CC6376"/>
    <w:rsid w:val="00CD221D"/>
    <w:rsid w:val="00CD4454"/>
    <w:rsid w:val="00CD51AF"/>
    <w:rsid w:val="00CD566B"/>
    <w:rsid w:val="00CD67B3"/>
    <w:rsid w:val="00CE3462"/>
    <w:rsid w:val="00CE373D"/>
    <w:rsid w:val="00CF0562"/>
    <w:rsid w:val="00CF1B9A"/>
    <w:rsid w:val="00CF2221"/>
    <w:rsid w:val="00CF4226"/>
    <w:rsid w:val="00D01657"/>
    <w:rsid w:val="00D043A7"/>
    <w:rsid w:val="00D11729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4FEA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127D"/>
    <w:rsid w:val="00D74E12"/>
    <w:rsid w:val="00D811AB"/>
    <w:rsid w:val="00D81F6F"/>
    <w:rsid w:val="00D82AE8"/>
    <w:rsid w:val="00D82E74"/>
    <w:rsid w:val="00D862CC"/>
    <w:rsid w:val="00D86F97"/>
    <w:rsid w:val="00D87F0D"/>
    <w:rsid w:val="00D913EF"/>
    <w:rsid w:val="00D92185"/>
    <w:rsid w:val="00D92910"/>
    <w:rsid w:val="00D936ED"/>
    <w:rsid w:val="00D95D58"/>
    <w:rsid w:val="00D97D81"/>
    <w:rsid w:val="00DA15F9"/>
    <w:rsid w:val="00DA42FF"/>
    <w:rsid w:val="00DA78D9"/>
    <w:rsid w:val="00DB2229"/>
    <w:rsid w:val="00DB4026"/>
    <w:rsid w:val="00DB4F7D"/>
    <w:rsid w:val="00DB5BC6"/>
    <w:rsid w:val="00DB66D3"/>
    <w:rsid w:val="00DC1553"/>
    <w:rsid w:val="00DD43B0"/>
    <w:rsid w:val="00DD460E"/>
    <w:rsid w:val="00DD5520"/>
    <w:rsid w:val="00DD7378"/>
    <w:rsid w:val="00DE27BC"/>
    <w:rsid w:val="00DE5650"/>
    <w:rsid w:val="00DE6127"/>
    <w:rsid w:val="00DF0630"/>
    <w:rsid w:val="00DF2ACA"/>
    <w:rsid w:val="00DF6635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25EB3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7B01"/>
    <w:rsid w:val="00E60376"/>
    <w:rsid w:val="00E63B32"/>
    <w:rsid w:val="00E64E02"/>
    <w:rsid w:val="00E6616F"/>
    <w:rsid w:val="00E6676D"/>
    <w:rsid w:val="00E735C3"/>
    <w:rsid w:val="00E76059"/>
    <w:rsid w:val="00E767C3"/>
    <w:rsid w:val="00E80281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4A34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07A2"/>
    <w:rsid w:val="00F51409"/>
    <w:rsid w:val="00F51F15"/>
    <w:rsid w:val="00F558B4"/>
    <w:rsid w:val="00F55A37"/>
    <w:rsid w:val="00F611EB"/>
    <w:rsid w:val="00F643CC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1397"/>
    <w:rsid w:val="00FC2706"/>
    <w:rsid w:val="00FC4BB5"/>
    <w:rsid w:val="00FD1C75"/>
    <w:rsid w:val="00FD21BC"/>
    <w:rsid w:val="00FD2BDF"/>
    <w:rsid w:val="00FD304B"/>
    <w:rsid w:val="00FD4EAB"/>
    <w:rsid w:val="00FD75C7"/>
    <w:rsid w:val="00FE4003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unhideWhenUsed/>
    <w:qFormat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qFormat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qFormat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link w:val="FootnoteTextChar"/>
    <w:rsid w:val="00730790"/>
    <w:rPr>
      <w:szCs w:val="20"/>
    </w:rPr>
  </w:style>
  <w:style w:type="character" w:styleId="FootnoteReference">
    <w:name w:val="footnote reference"/>
    <w:rsid w:val="00730790"/>
    <w:rPr>
      <w:vertAlign w:val="superscript"/>
    </w:rPr>
  </w:style>
  <w:style w:type="paragraph" w:styleId="Header">
    <w:name w:val="header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uiPriority w:val="39"/>
    <w:rsid w:val="003C1556"/>
  </w:style>
  <w:style w:type="paragraph" w:styleId="TOC2">
    <w:name w:val="toc 2"/>
    <w:basedOn w:val="Normal"/>
    <w:next w:val="Normal"/>
    <w:autoRedefine/>
    <w:uiPriority w:val="39"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uiPriority w:val="99"/>
    <w:qFormat/>
    <w:rsid w:val="002C0198"/>
    <w:pPr>
      <w:numPr>
        <w:numId w:val="4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/>
      <w:b/>
      <w:szCs w:val="20"/>
      <w:lang w:val="en-GB" w:eastAsia="ja-JP"/>
    </w:rPr>
  </w:style>
  <w:style w:type="paragraph" w:customStyle="1" w:styleId="MiniHeading">
    <w:name w:val="MiniHeading"/>
    <w:basedOn w:val="Normal"/>
    <w:qFormat/>
    <w:rsid w:val="002C0198"/>
    <w:pPr>
      <w:overflowPunct w:val="0"/>
      <w:autoSpaceDE w:val="0"/>
      <w:autoSpaceDN w:val="0"/>
      <w:adjustRightInd w:val="0"/>
      <w:spacing w:before="180" w:after="0"/>
      <w:textAlignment w:val="baseline"/>
    </w:pPr>
    <w:rPr>
      <w:rFonts w:eastAsia="Times New Roman"/>
      <w:i/>
      <w:noProof/>
      <w:sz w:val="18"/>
      <w:szCs w:val="20"/>
      <w:u w:val="single"/>
      <w:lang w:eastAsia="ja-JP"/>
    </w:rPr>
  </w:style>
  <w:style w:type="character" w:customStyle="1" w:styleId="NOChar">
    <w:name w:val="NO Char"/>
    <w:link w:val="NO"/>
    <w:qFormat/>
    <w:rsid w:val="00365BC6"/>
    <w:rPr>
      <w:rFonts w:ascii="Times New Roman" w:eastAsia="Times New Roman" w:hAnsi="Times New Roman"/>
      <w:lang w:eastAsia="en-US"/>
    </w:rPr>
  </w:style>
  <w:style w:type="paragraph" w:customStyle="1" w:styleId="H6">
    <w:name w:val="H6"/>
    <w:basedOn w:val="Heading5"/>
    <w:next w:val="Normal"/>
    <w:link w:val="H6Char"/>
    <w:rsid w:val="007403E6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u w:val="none"/>
      <w:lang w:val="x-none" w:eastAsia="x-none"/>
    </w:rPr>
  </w:style>
  <w:style w:type="paragraph" w:styleId="TOC9">
    <w:name w:val="toc 9"/>
    <w:basedOn w:val="TOC8"/>
    <w:uiPriority w:val="39"/>
    <w:rsid w:val="007403E6"/>
    <w:pPr>
      <w:ind w:left="1418" w:hanging="1418"/>
    </w:pPr>
  </w:style>
  <w:style w:type="paragraph" w:styleId="TOC8">
    <w:name w:val="toc 8"/>
    <w:basedOn w:val="TOC1"/>
    <w:uiPriority w:val="39"/>
    <w:rsid w:val="00740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rFonts w:ascii="Times New Roman" w:eastAsia="Times New Roman" w:hAnsi="Times New Roman"/>
      <w:b/>
      <w:noProof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rsid w:val="007403E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Cs w:val="20"/>
      <w:lang w:val="en-GB" w:eastAsia="ja-JP"/>
    </w:rPr>
  </w:style>
  <w:style w:type="character" w:customStyle="1" w:styleId="ZGSM">
    <w:name w:val="ZGSM"/>
    <w:rsid w:val="007403E6"/>
  </w:style>
  <w:style w:type="character" w:customStyle="1" w:styleId="HeaderChar">
    <w:name w:val="Header Char"/>
    <w:link w:val="Header"/>
    <w:rsid w:val="007403E6"/>
    <w:rPr>
      <w:rFonts w:ascii="Arial" w:hAnsi="Arial"/>
      <w:szCs w:val="22"/>
      <w:lang w:val="en-US" w:eastAsia="en-US"/>
    </w:rPr>
  </w:style>
  <w:style w:type="paragraph" w:customStyle="1" w:styleId="ZD">
    <w:name w:val="ZD"/>
    <w:rsid w:val="00740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7403E6"/>
    <w:pPr>
      <w:ind w:left="1701" w:hanging="1701"/>
    </w:pPr>
  </w:style>
  <w:style w:type="paragraph" w:styleId="TOC4">
    <w:name w:val="toc 4"/>
    <w:basedOn w:val="TOC3"/>
    <w:uiPriority w:val="39"/>
    <w:rsid w:val="007403E6"/>
    <w:pPr>
      <w:ind w:left="1418" w:hanging="1418"/>
    </w:pPr>
  </w:style>
  <w:style w:type="paragraph" w:styleId="TOC3">
    <w:name w:val="toc 3"/>
    <w:basedOn w:val="TOC2"/>
    <w:uiPriority w:val="39"/>
    <w:rsid w:val="007403E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ascii="Times New Roman" w:eastAsia="Times New Roman" w:hAnsi="Times New Roman"/>
      <w:noProof/>
      <w:szCs w:val="20"/>
      <w:lang w:val="en-GB" w:eastAsia="ja-JP"/>
    </w:rPr>
  </w:style>
  <w:style w:type="character" w:customStyle="1" w:styleId="FooterChar">
    <w:name w:val="Footer Char"/>
    <w:link w:val="Footer"/>
    <w:rsid w:val="007403E6"/>
    <w:rPr>
      <w:rFonts w:ascii="Arial" w:hAnsi="Arial"/>
      <w:szCs w:val="22"/>
      <w:lang w:val="en-US" w:eastAsia="en-US"/>
    </w:rPr>
  </w:style>
  <w:style w:type="paragraph" w:customStyle="1" w:styleId="TT">
    <w:name w:val="TT"/>
    <w:basedOn w:val="Heading1"/>
    <w:next w:val="Normal"/>
    <w:rsid w:val="007403E6"/>
    <w:pPr>
      <w:numPr>
        <w:numId w:val="0"/>
      </w:numPr>
      <w:ind w:left="1134" w:hanging="1134"/>
      <w:outlineLvl w:val="9"/>
    </w:pPr>
    <w:rPr>
      <w:rFonts w:cs="Times New Roman"/>
      <w:sz w:val="36"/>
      <w:szCs w:val="20"/>
      <w:lang w:eastAsia="en-GB"/>
    </w:rPr>
  </w:style>
  <w:style w:type="paragraph" w:customStyle="1" w:styleId="TAR">
    <w:name w:val="TAR"/>
    <w:basedOn w:val="TAL"/>
    <w:rsid w:val="007403E6"/>
    <w:pPr>
      <w:jc w:val="right"/>
    </w:pPr>
  </w:style>
  <w:style w:type="paragraph" w:customStyle="1" w:styleId="TAL">
    <w:name w:val="TAL"/>
    <w:basedOn w:val="Normal"/>
    <w:link w:val="TALCar"/>
    <w:qFormat/>
    <w:rsid w:val="007403E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7403E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7403E6"/>
    <w:rPr>
      <w:b/>
    </w:rPr>
  </w:style>
  <w:style w:type="paragraph" w:customStyle="1" w:styleId="TAC">
    <w:name w:val="TAC"/>
    <w:basedOn w:val="TAL"/>
    <w:link w:val="TACChar"/>
    <w:qFormat/>
    <w:rsid w:val="007403E6"/>
    <w:pPr>
      <w:jc w:val="center"/>
    </w:pPr>
  </w:style>
  <w:style w:type="character" w:customStyle="1" w:styleId="TACChar">
    <w:name w:val="TAC Char"/>
    <w:link w:val="TAC"/>
    <w:locked/>
    <w:rsid w:val="007403E6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7403E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740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7403E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customStyle="1" w:styleId="FP">
    <w:name w:val="FP"/>
    <w:basedOn w:val="Normal"/>
    <w:rsid w:val="007403E6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customStyle="1" w:styleId="EW">
    <w:name w:val="EW"/>
    <w:basedOn w:val="EX"/>
    <w:rsid w:val="007403E6"/>
    <w:pPr>
      <w:spacing w:after="0"/>
    </w:pPr>
  </w:style>
  <w:style w:type="character" w:customStyle="1" w:styleId="B1Char1">
    <w:name w:val="B1 Char1"/>
    <w:qFormat/>
    <w:rsid w:val="007403E6"/>
    <w:rPr>
      <w:rFonts w:eastAsia="Times New Roman"/>
    </w:rPr>
  </w:style>
  <w:style w:type="paragraph" w:styleId="TOC6">
    <w:name w:val="toc 6"/>
    <w:basedOn w:val="TOC5"/>
    <w:next w:val="Normal"/>
    <w:uiPriority w:val="39"/>
    <w:rsid w:val="007403E6"/>
    <w:pPr>
      <w:ind w:left="1985" w:hanging="1985"/>
    </w:pPr>
  </w:style>
  <w:style w:type="paragraph" w:styleId="TOC7">
    <w:name w:val="toc 7"/>
    <w:basedOn w:val="TOC6"/>
    <w:next w:val="Normal"/>
    <w:uiPriority w:val="39"/>
    <w:rsid w:val="007403E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403E6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7403E6"/>
    <w:rPr>
      <w:rFonts w:ascii="Times New Roman" w:eastAsia="Times New Roman" w:hAnsi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7403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7403E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740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740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740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740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7403E6"/>
    <w:pPr>
      <w:ind w:left="851" w:hanging="851"/>
    </w:pPr>
  </w:style>
  <w:style w:type="paragraph" w:customStyle="1" w:styleId="ZH">
    <w:name w:val="ZH"/>
    <w:rsid w:val="00740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7403E6"/>
    <w:pPr>
      <w:keepNext w:val="0"/>
      <w:spacing w:before="0" w:after="240"/>
    </w:pPr>
  </w:style>
  <w:style w:type="character" w:customStyle="1" w:styleId="TFChar">
    <w:name w:val="TF Char"/>
    <w:link w:val="TF"/>
    <w:rsid w:val="007403E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740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7403E6"/>
    <w:rPr>
      <w:lang w:val="x-none" w:eastAsia="x-none"/>
    </w:rPr>
  </w:style>
  <w:style w:type="paragraph" w:styleId="List2">
    <w:name w:val="List 2"/>
    <w:basedOn w:val="List"/>
    <w:rsid w:val="007403E6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7403E6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7403E6"/>
    <w:rPr>
      <w:lang w:val="x-none" w:eastAsia="x-none"/>
    </w:rPr>
  </w:style>
  <w:style w:type="paragraph" w:styleId="List3">
    <w:name w:val="List 3"/>
    <w:basedOn w:val="List2"/>
    <w:rsid w:val="007403E6"/>
    <w:pPr>
      <w:ind w:left="1135"/>
    </w:pPr>
  </w:style>
  <w:style w:type="character" w:customStyle="1" w:styleId="B3Char2">
    <w:name w:val="B3 Char2"/>
    <w:link w:val="B3"/>
    <w:qFormat/>
    <w:rsid w:val="007403E6"/>
    <w:rPr>
      <w:rFonts w:ascii="Times New Roman" w:eastAsia="Times New Roman" w:hAnsi="Times New Roman"/>
      <w:lang w:val="x-none" w:eastAsia="x-none"/>
    </w:rPr>
  </w:style>
  <w:style w:type="paragraph" w:customStyle="1" w:styleId="B4">
    <w:name w:val="B4"/>
    <w:basedOn w:val="List4"/>
    <w:link w:val="B4Char"/>
    <w:qFormat/>
    <w:rsid w:val="007403E6"/>
    <w:rPr>
      <w:lang w:val="x-none" w:eastAsia="x-none"/>
    </w:rPr>
  </w:style>
  <w:style w:type="paragraph" w:styleId="List4">
    <w:name w:val="List 4"/>
    <w:basedOn w:val="List3"/>
    <w:rsid w:val="007403E6"/>
    <w:pPr>
      <w:ind w:left="1418"/>
    </w:pPr>
  </w:style>
  <w:style w:type="character" w:customStyle="1" w:styleId="B4Char">
    <w:name w:val="B4 Char"/>
    <w:link w:val="B4"/>
    <w:qFormat/>
    <w:rsid w:val="007403E6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rsid w:val="007403E6"/>
    <w:rPr>
      <w:lang w:val="x-none" w:eastAsia="x-none"/>
    </w:rPr>
  </w:style>
  <w:style w:type="paragraph" w:styleId="List5">
    <w:name w:val="List 5"/>
    <w:basedOn w:val="List4"/>
    <w:rsid w:val="007403E6"/>
    <w:pPr>
      <w:ind w:left="1702"/>
    </w:pPr>
  </w:style>
  <w:style w:type="character" w:customStyle="1" w:styleId="B5Char">
    <w:name w:val="B5 Char"/>
    <w:link w:val="B5"/>
    <w:qFormat/>
    <w:rsid w:val="007403E6"/>
    <w:rPr>
      <w:rFonts w:ascii="Times New Roman" w:eastAsia="Times New Roman" w:hAnsi="Times New Roman"/>
      <w:lang w:val="x-none" w:eastAsia="x-none"/>
    </w:rPr>
  </w:style>
  <w:style w:type="paragraph" w:styleId="Index2">
    <w:name w:val="index 2"/>
    <w:basedOn w:val="Index1"/>
    <w:rsid w:val="007403E6"/>
    <w:pPr>
      <w:ind w:left="284"/>
    </w:pPr>
  </w:style>
  <w:style w:type="paragraph" w:styleId="Index1">
    <w:name w:val="index 1"/>
    <w:basedOn w:val="Normal"/>
    <w:rsid w:val="007403E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styleId="ListNumber2">
    <w:name w:val="List Number 2"/>
    <w:basedOn w:val="ListNumber"/>
    <w:rsid w:val="007403E6"/>
    <w:pPr>
      <w:ind w:left="851"/>
    </w:pPr>
  </w:style>
  <w:style w:type="paragraph" w:styleId="ListNumber">
    <w:name w:val="List Number"/>
    <w:basedOn w:val="List"/>
    <w:rsid w:val="007403E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FootnoteTextChar">
    <w:name w:val="Footnote Text Char"/>
    <w:link w:val="FootnoteText"/>
    <w:rsid w:val="007403E6"/>
    <w:rPr>
      <w:rFonts w:ascii="Arial" w:hAnsi="Arial"/>
      <w:lang w:val="en-US" w:eastAsia="en-US"/>
    </w:rPr>
  </w:style>
  <w:style w:type="paragraph" w:styleId="ListBullet2">
    <w:name w:val="List Bullet 2"/>
    <w:basedOn w:val="ListBullet"/>
    <w:rsid w:val="007403E6"/>
    <w:pPr>
      <w:ind w:left="851"/>
    </w:pPr>
  </w:style>
  <w:style w:type="paragraph" w:styleId="ListBullet">
    <w:name w:val="List Bullet"/>
    <w:basedOn w:val="List"/>
    <w:rsid w:val="007403E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paragraph" w:styleId="ListBullet3">
    <w:name w:val="List Bullet 3"/>
    <w:basedOn w:val="ListBullet2"/>
    <w:rsid w:val="007403E6"/>
    <w:pPr>
      <w:ind w:left="1135"/>
    </w:pPr>
  </w:style>
  <w:style w:type="paragraph" w:styleId="ListBullet4">
    <w:name w:val="List Bullet 4"/>
    <w:basedOn w:val="ListBullet3"/>
    <w:rsid w:val="007403E6"/>
    <w:pPr>
      <w:ind w:left="1418"/>
    </w:pPr>
  </w:style>
  <w:style w:type="paragraph" w:styleId="ListBullet5">
    <w:name w:val="List Bullet 5"/>
    <w:basedOn w:val="ListBullet4"/>
    <w:rsid w:val="007403E6"/>
    <w:pPr>
      <w:ind w:left="1702"/>
    </w:pPr>
  </w:style>
  <w:style w:type="paragraph" w:customStyle="1" w:styleId="B6">
    <w:name w:val="B6"/>
    <w:basedOn w:val="B5"/>
    <w:link w:val="B6Char"/>
    <w:qFormat/>
    <w:rsid w:val="007403E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7403E6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403E6"/>
    <w:pPr>
      <w:ind w:left="2269"/>
    </w:pPr>
  </w:style>
  <w:style w:type="character" w:customStyle="1" w:styleId="B7Char">
    <w:name w:val="B7 Char"/>
    <w:link w:val="B7"/>
    <w:rsid w:val="007403E6"/>
    <w:rPr>
      <w:rFonts w:ascii="Times New Roman" w:eastAsia="Times New Roman" w:hAnsi="Times New Roman"/>
      <w:lang w:val="x-none" w:eastAsia="ja-JP"/>
    </w:rPr>
  </w:style>
  <w:style w:type="paragraph" w:customStyle="1" w:styleId="B8">
    <w:name w:val="B8"/>
    <w:basedOn w:val="B7"/>
    <w:qFormat/>
    <w:rsid w:val="007403E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403E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W">
    <w:name w:val="NW"/>
    <w:basedOn w:val="NO"/>
    <w:rsid w:val="007403E6"/>
    <w:pPr>
      <w:overflowPunct w:val="0"/>
      <w:autoSpaceDE w:val="0"/>
      <w:autoSpaceDN w:val="0"/>
      <w:adjustRightInd w:val="0"/>
      <w:spacing w:after="0"/>
      <w:textAlignment w:val="baseline"/>
    </w:pPr>
    <w:rPr>
      <w:lang w:val="x-none" w:eastAsia="x-none"/>
    </w:rPr>
  </w:style>
  <w:style w:type="paragraph" w:customStyle="1" w:styleId="NF">
    <w:name w:val="NF"/>
    <w:basedOn w:val="NO"/>
    <w:rsid w:val="007403E6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ZTD">
    <w:name w:val="ZTD"/>
    <w:basedOn w:val="ZB"/>
    <w:rsid w:val="007403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403E6"/>
    <w:pPr>
      <w:framePr w:wrap="notBeside" w:y="16161"/>
    </w:pPr>
  </w:style>
  <w:style w:type="character" w:customStyle="1" w:styleId="TALChar">
    <w:name w:val="TAL Char"/>
    <w:rsid w:val="007403E6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403E6"/>
    <w:pPr>
      <w:ind w:left="2836"/>
    </w:pPr>
  </w:style>
  <w:style w:type="paragraph" w:customStyle="1" w:styleId="CRCoverPage">
    <w:name w:val="CR Cover Page"/>
    <w:link w:val="CRCoverPageZchn"/>
    <w:qFormat/>
    <w:rsid w:val="00A27219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A27219"/>
    <w:rPr>
      <w:rFonts w:ascii="Arial" w:eastAsia="Times New Roman" w:hAnsi="Arial"/>
      <w:lang w:eastAsia="ko-KR"/>
    </w:rPr>
  </w:style>
  <w:style w:type="character" w:customStyle="1" w:styleId="normaltextrun">
    <w:name w:val="normaltextrun"/>
    <w:basedOn w:val="DefaultParagraphFont"/>
    <w:rsid w:val="006D3EA5"/>
  </w:style>
  <w:style w:type="character" w:customStyle="1" w:styleId="B3Char">
    <w:name w:val="B3 Char"/>
    <w:qFormat/>
    <w:rsid w:val="002D49A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AA7DB1"/>
    <w:pPr>
      <w:spacing w:before="40" w:after="0"/>
    </w:pPr>
    <w:rPr>
      <w:rFonts w:eastAsia="MS Mincho"/>
      <w:i/>
      <w:noProof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A7DB1"/>
    <w:rPr>
      <w:rFonts w:ascii="Arial" w:eastAsia="MS Mincho" w:hAnsi="Arial"/>
      <w:i/>
      <w:noProof/>
      <w:sz w:val="16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A7DB1"/>
    <w:rPr>
      <w:rFonts w:ascii="Arial" w:hAnsi="Arial"/>
      <w:szCs w:val="22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A45A86"/>
    <w:pPr>
      <w:numPr>
        <w:numId w:val="20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A45A86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45A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45A86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A45A86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character" w:customStyle="1" w:styleId="H6Char">
    <w:name w:val="H6 Char"/>
    <w:link w:val="H6"/>
    <w:rsid w:val="00A45A86"/>
    <w:rPr>
      <w:rFonts w:ascii="Arial" w:eastAsia="Times New Roman" w:hAnsi="Arial"/>
      <w:lang w:val="x-none" w:eastAsia="x-non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C13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C1397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Observation">
    <w:name w:val="Observation"/>
    <w:basedOn w:val="Normal"/>
    <w:link w:val="ObservationChar"/>
    <w:autoRedefine/>
    <w:qFormat/>
    <w:rsid w:val="00D811AB"/>
    <w:pPr>
      <w:numPr>
        <w:numId w:val="24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D811AB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p1">
    <w:name w:val="p1"/>
    <w:basedOn w:val="Normal"/>
    <w:rsid w:val="00620570"/>
    <w:pPr>
      <w:spacing w:after="0"/>
    </w:pPr>
    <w:rPr>
      <w:rFonts w:ascii="Times New Roman" w:eastAsiaTheme="minorHAnsi" w:hAnsi="Times New Roman"/>
      <w:color w:val="000000"/>
      <w:sz w:val="15"/>
      <w:szCs w:val="15"/>
    </w:rPr>
  </w:style>
  <w:style w:type="paragraph" w:customStyle="1" w:styleId="IvDbodytext">
    <w:name w:val="IvD bodytext"/>
    <w:basedOn w:val="BodyText"/>
    <w:link w:val="IvDbodytextChar"/>
    <w:qFormat/>
    <w:rsid w:val="00290AE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basedOn w:val="DefaultParagraphFont"/>
    <w:link w:val="IvDbodytext"/>
    <w:rsid w:val="00290AE9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47744">
          <w:marLeft w:val="850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F775D-9DBF-4F73-8FDF-0A7AAB24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3804</TotalTime>
  <Pages>4</Pages>
  <Words>805</Words>
  <Characters>6521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7312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MediaTek (Pasi Laitinen)</cp:lastModifiedBy>
  <cp:revision>12</cp:revision>
  <cp:lastPrinted>2009-10-21T14:47:00Z</cp:lastPrinted>
  <dcterms:created xsi:type="dcterms:W3CDTF">2019-01-22T06:45:00Z</dcterms:created>
  <dcterms:modified xsi:type="dcterms:W3CDTF">2024-08-05T11:47:00Z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2024-08-02T06:19:22Z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8794afab-72ac-4c09-b80c-72f5a8742ca5</vt:lpwstr>
  </property>
  <property fmtid="{D5CDD505-2E9C-101B-9397-08002B2CF9AE}" pid="9" name="MSIP_Label_83bcef13-7cac-433f-ba1d-47a323951816_ContentBits">
    <vt:lpwstr>0</vt:lpwstr>
  </property>
</Properties>
</file>